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369F" w:rsidRPr="00561787" w:rsidRDefault="002B369F" w:rsidP="00561787">
      <w:pPr>
        <w:keepNext/>
        <w:keepLines/>
        <w:spacing w:after="120"/>
        <w:jc w:val="center"/>
        <w:rPr>
          <w:rFonts w:cs="Arial"/>
          <w:lang w:val="pl-PL"/>
        </w:rPr>
      </w:pPr>
      <w:r w:rsidRPr="00561787">
        <w:rPr>
          <w:rFonts w:cs="Arial"/>
          <w:b/>
          <w:lang w:val="pl-PL"/>
        </w:rPr>
        <w:t xml:space="preserve">UMOWA NR </w:t>
      </w:r>
      <w:r w:rsidR="0078009A" w:rsidRPr="00561787">
        <w:rPr>
          <w:rFonts w:cs="Arial"/>
          <w:b/>
          <w:lang w:val="pl-PL"/>
        </w:rPr>
        <w:t>_____</w:t>
      </w:r>
      <w:r w:rsidRPr="00561787">
        <w:rPr>
          <w:rFonts w:cs="Arial"/>
          <w:b/>
          <w:lang w:val="pl-PL"/>
        </w:rPr>
        <w:t>/2026</w:t>
      </w:r>
    </w:p>
    <w:p w:rsidR="009F09A6" w:rsidRPr="00561787" w:rsidRDefault="009F09A6" w:rsidP="00561787">
      <w:pPr>
        <w:keepNext/>
        <w:keepLines/>
        <w:spacing w:after="120"/>
        <w:jc w:val="center"/>
        <w:rPr>
          <w:rFonts w:cs="Arial"/>
          <w:b/>
          <w:lang w:val="pl-PL"/>
        </w:rPr>
      </w:pPr>
      <w:r w:rsidRPr="00561787">
        <w:rPr>
          <w:rFonts w:cs="Arial"/>
          <w:b/>
          <w:lang w:val="pl-PL"/>
        </w:rPr>
        <w:t>na zakup i dostawę Mobilnego Dystrybutora Wodoru</w:t>
      </w:r>
      <w:r w:rsidR="00E264C9" w:rsidRPr="00561787">
        <w:rPr>
          <w:rFonts w:cs="Arial"/>
          <w:b/>
          <w:lang w:val="pl-PL"/>
        </w:rPr>
        <w:t xml:space="preserve"> </w:t>
      </w:r>
    </w:p>
    <w:p w:rsidR="002B369F" w:rsidRPr="00561787" w:rsidRDefault="002B369F" w:rsidP="00561787">
      <w:pPr>
        <w:spacing w:after="120"/>
        <w:rPr>
          <w:rFonts w:cs="Arial"/>
          <w:lang w:val="pl-PL"/>
        </w:rPr>
      </w:pPr>
    </w:p>
    <w:p w:rsidR="002B369F" w:rsidRPr="00561787" w:rsidRDefault="002B369F" w:rsidP="00561787">
      <w:pPr>
        <w:spacing w:after="120"/>
        <w:jc w:val="both"/>
        <w:rPr>
          <w:rFonts w:cs="Arial"/>
          <w:lang w:val="pl-PL"/>
        </w:rPr>
      </w:pPr>
      <w:r w:rsidRPr="00561787">
        <w:rPr>
          <w:rFonts w:cs="Arial"/>
          <w:lang w:val="pl-PL"/>
        </w:rPr>
        <w:t xml:space="preserve">zawarta w Limanowej w dniu </w:t>
      </w:r>
      <w:r w:rsidR="00F268FE" w:rsidRPr="00561787">
        <w:rPr>
          <w:rFonts w:cs="Arial"/>
          <w:lang w:val="pl-PL"/>
        </w:rPr>
        <w:t>___________</w:t>
      </w:r>
      <w:r w:rsidRPr="00561787">
        <w:rPr>
          <w:rFonts w:cs="Arial"/>
          <w:lang w:val="pl-PL"/>
        </w:rPr>
        <w:t xml:space="preserve"> 2026 roku pomiędzy:</w:t>
      </w:r>
    </w:p>
    <w:p w:rsidR="002B369F" w:rsidRPr="00561787" w:rsidRDefault="002B369F" w:rsidP="00561787">
      <w:pPr>
        <w:spacing w:after="120"/>
        <w:rPr>
          <w:rFonts w:cs="Arial"/>
          <w:lang w:val="pl-PL"/>
        </w:rPr>
      </w:pPr>
    </w:p>
    <w:p w:rsidR="002B369F" w:rsidRPr="00561787" w:rsidRDefault="002B369F" w:rsidP="00561787">
      <w:pPr>
        <w:spacing w:after="120"/>
        <w:jc w:val="both"/>
        <w:rPr>
          <w:rFonts w:cs="Arial"/>
          <w:lang w:val="pl-PL"/>
        </w:rPr>
      </w:pPr>
      <w:r w:rsidRPr="00561787">
        <w:rPr>
          <w:rFonts w:cs="Arial"/>
          <w:b/>
          <w:lang w:val="pl-PL"/>
        </w:rPr>
        <w:t>ORLEN Budonaft sp. z o.o.</w:t>
      </w:r>
      <w:r w:rsidRPr="00561787">
        <w:rPr>
          <w:rFonts w:cs="Arial"/>
          <w:lang w:val="pl-PL"/>
        </w:rPr>
        <w:t xml:space="preserve"> z siedzibą w Limanowej, ul. Fabryczna 1C, 34-600 Limanowa, wpisaną do rejestru przedsiębiorców Krajowego Rejestru Sądowego pod numerem KRS 0000132289, NIP 6750002101, REGON 351190997, posiadającą status dużego przedsiębiorcy w rozumieniu art. 4 pkt 6 ustawy z dnia 8 marca 2013 r. o przeciwdziałaniu nadmiernym opóźnieniom w transakcjach handlowych, o kapitale zakładowym 3.795.000,00 zł, reprezentowaną przez:</w:t>
      </w:r>
    </w:p>
    <w:p w:rsidR="002B369F" w:rsidRPr="00561787" w:rsidRDefault="000F731B" w:rsidP="00561787">
      <w:pPr>
        <w:numPr>
          <w:ilvl w:val="0"/>
          <w:numId w:val="3"/>
        </w:numPr>
        <w:spacing w:after="120"/>
        <w:jc w:val="both"/>
        <w:rPr>
          <w:rFonts w:cs="Arial"/>
          <w:lang w:val="pl-PL"/>
        </w:rPr>
      </w:pPr>
      <w:r w:rsidRPr="00561787">
        <w:rPr>
          <w:rFonts w:cs="Arial"/>
          <w:lang w:val="pl-PL"/>
        </w:rPr>
        <w:t>__________</w:t>
      </w:r>
      <w:r w:rsidR="002B369F" w:rsidRPr="00561787">
        <w:rPr>
          <w:rFonts w:cs="Arial"/>
          <w:lang w:val="pl-PL"/>
        </w:rPr>
        <w:t xml:space="preserve"> – </w:t>
      </w:r>
      <w:r w:rsidRPr="00561787">
        <w:rPr>
          <w:rFonts w:cs="Arial"/>
          <w:lang w:val="pl-PL"/>
        </w:rPr>
        <w:t>_____________</w:t>
      </w:r>
      <w:r w:rsidR="002B369F" w:rsidRPr="00561787">
        <w:rPr>
          <w:rFonts w:cs="Arial"/>
          <w:lang w:val="pl-PL"/>
        </w:rPr>
        <w:t>,</w:t>
      </w:r>
    </w:p>
    <w:p w:rsidR="002B369F" w:rsidRPr="00561787" w:rsidRDefault="000F731B" w:rsidP="00561787">
      <w:pPr>
        <w:numPr>
          <w:ilvl w:val="0"/>
          <w:numId w:val="3"/>
        </w:numPr>
        <w:spacing w:after="120"/>
        <w:jc w:val="both"/>
        <w:rPr>
          <w:rFonts w:cs="Arial"/>
          <w:lang w:val="pl-PL"/>
        </w:rPr>
      </w:pPr>
      <w:r w:rsidRPr="00561787">
        <w:rPr>
          <w:rFonts w:cs="Arial"/>
          <w:lang w:val="pl-PL"/>
        </w:rPr>
        <w:t xml:space="preserve">__________ </w:t>
      </w:r>
      <w:r w:rsidR="002B369F" w:rsidRPr="00561787">
        <w:rPr>
          <w:rFonts w:cs="Arial"/>
          <w:lang w:val="pl-PL"/>
        </w:rPr>
        <w:t>–</w:t>
      </w:r>
      <w:r w:rsidRPr="00561787">
        <w:rPr>
          <w:rFonts w:cs="Arial"/>
          <w:lang w:val="pl-PL"/>
        </w:rPr>
        <w:t xml:space="preserve"> _____________,</w:t>
      </w:r>
    </w:p>
    <w:p w:rsidR="002B369F" w:rsidRPr="00561787" w:rsidRDefault="002B369F" w:rsidP="00561787">
      <w:pPr>
        <w:spacing w:after="120"/>
        <w:jc w:val="both"/>
        <w:rPr>
          <w:rFonts w:cs="Arial"/>
          <w:lang w:val="pl-PL"/>
        </w:rPr>
      </w:pPr>
      <w:r w:rsidRPr="00561787">
        <w:rPr>
          <w:rFonts w:cs="Arial"/>
          <w:lang w:val="pl-PL"/>
        </w:rPr>
        <w:t xml:space="preserve">zwaną dalej </w:t>
      </w:r>
      <w:r w:rsidRPr="00561787">
        <w:rPr>
          <w:rFonts w:cs="Arial"/>
          <w:b/>
          <w:lang w:val="pl-PL"/>
        </w:rPr>
        <w:t>„</w:t>
      </w:r>
      <w:r w:rsidR="00B72173" w:rsidRPr="00561787">
        <w:rPr>
          <w:rFonts w:cs="Arial"/>
          <w:b/>
          <w:lang w:val="pl-PL"/>
        </w:rPr>
        <w:t>Odbiorcą</w:t>
      </w:r>
      <w:r w:rsidRPr="00561787">
        <w:rPr>
          <w:rFonts w:cs="Arial"/>
          <w:b/>
          <w:lang w:val="pl-PL"/>
        </w:rPr>
        <w:t>”</w:t>
      </w:r>
      <w:r w:rsidRPr="00561787">
        <w:rPr>
          <w:rFonts w:cs="Arial"/>
          <w:lang w:val="pl-PL"/>
        </w:rPr>
        <w:t>,</w:t>
      </w:r>
    </w:p>
    <w:p w:rsidR="002B369F" w:rsidRPr="00561787" w:rsidRDefault="002B369F" w:rsidP="00561787">
      <w:pPr>
        <w:spacing w:after="120"/>
        <w:rPr>
          <w:rFonts w:cs="Arial"/>
          <w:lang w:val="pl-PL"/>
        </w:rPr>
      </w:pPr>
    </w:p>
    <w:p w:rsidR="002B369F" w:rsidRPr="00561787" w:rsidRDefault="002B369F" w:rsidP="00561787">
      <w:pPr>
        <w:spacing w:after="120"/>
        <w:jc w:val="both"/>
        <w:rPr>
          <w:rFonts w:cs="Arial"/>
          <w:lang w:val="pl-PL"/>
        </w:rPr>
      </w:pPr>
      <w:r w:rsidRPr="00561787">
        <w:rPr>
          <w:rFonts w:cs="Arial"/>
          <w:lang w:val="pl-PL"/>
        </w:rPr>
        <w:t>a</w:t>
      </w:r>
    </w:p>
    <w:p w:rsidR="002B369F" w:rsidRPr="00561787" w:rsidRDefault="002B369F" w:rsidP="00561787">
      <w:pPr>
        <w:spacing w:after="120"/>
        <w:rPr>
          <w:rFonts w:cs="Arial"/>
          <w:lang w:val="pl-PL"/>
        </w:rPr>
      </w:pPr>
    </w:p>
    <w:p w:rsidR="002B369F" w:rsidRPr="00561787" w:rsidRDefault="00F268FE" w:rsidP="00561787">
      <w:pPr>
        <w:spacing w:after="120"/>
        <w:jc w:val="both"/>
        <w:rPr>
          <w:rFonts w:cs="Arial"/>
          <w:lang w:val="pl-PL"/>
        </w:rPr>
      </w:pPr>
      <w:r w:rsidRPr="00561787">
        <w:rPr>
          <w:rFonts w:cs="Arial"/>
          <w:b/>
          <w:lang w:val="pl-PL"/>
        </w:rPr>
        <w:t>________________</w:t>
      </w:r>
      <w:r w:rsidR="002B369F" w:rsidRPr="00561787">
        <w:rPr>
          <w:rFonts w:cs="Arial"/>
          <w:lang w:val="pl-PL"/>
        </w:rPr>
        <w:t xml:space="preserve"> z siedzibą w </w:t>
      </w:r>
      <w:r w:rsidRPr="00561787">
        <w:rPr>
          <w:rFonts w:cs="Arial"/>
          <w:lang w:val="pl-PL"/>
        </w:rPr>
        <w:t>__________</w:t>
      </w:r>
      <w:r w:rsidR="002B369F" w:rsidRPr="00561787">
        <w:rPr>
          <w:rFonts w:cs="Arial"/>
          <w:lang w:val="pl-PL"/>
        </w:rPr>
        <w:t xml:space="preserve">, przy ul. </w:t>
      </w:r>
      <w:r w:rsidRPr="00561787">
        <w:rPr>
          <w:rFonts w:cs="Arial"/>
          <w:lang w:val="pl-PL"/>
        </w:rPr>
        <w:t xml:space="preserve">__________, </w:t>
      </w:r>
      <w:r w:rsidR="002B369F" w:rsidRPr="00561787">
        <w:rPr>
          <w:rFonts w:cs="Arial"/>
          <w:lang w:val="pl-PL"/>
        </w:rPr>
        <w:t>wpisaną/-</w:t>
      </w:r>
      <w:proofErr w:type="spellStart"/>
      <w:r w:rsidR="002B369F" w:rsidRPr="00561787">
        <w:rPr>
          <w:rFonts w:cs="Arial"/>
          <w:lang w:val="pl-PL"/>
        </w:rPr>
        <w:t>ym</w:t>
      </w:r>
      <w:proofErr w:type="spellEnd"/>
      <w:r w:rsidR="002B369F" w:rsidRPr="00561787">
        <w:rPr>
          <w:rFonts w:cs="Arial"/>
          <w:lang w:val="pl-PL"/>
        </w:rPr>
        <w:t xml:space="preserve"> do </w:t>
      </w:r>
      <w:r w:rsidRPr="00561787">
        <w:rPr>
          <w:rFonts w:cs="Arial"/>
          <w:lang w:val="pl-PL"/>
        </w:rPr>
        <w:t xml:space="preserve">__________ </w:t>
      </w:r>
      <w:r w:rsidR="002B369F" w:rsidRPr="00561787">
        <w:rPr>
          <w:rFonts w:cs="Arial"/>
          <w:lang w:val="pl-PL"/>
        </w:rPr>
        <w:t xml:space="preserve"> pod numerem</w:t>
      </w:r>
      <w:r w:rsidRPr="00561787">
        <w:rPr>
          <w:rFonts w:cs="Arial"/>
          <w:lang w:val="pl-PL"/>
        </w:rPr>
        <w:t xml:space="preserve"> KRS __________, </w:t>
      </w:r>
      <w:r w:rsidR="002B369F" w:rsidRPr="00561787">
        <w:rPr>
          <w:rFonts w:cs="Arial"/>
          <w:lang w:val="pl-PL"/>
        </w:rPr>
        <w:t xml:space="preserve">NIP </w:t>
      </w:r>
      <w:r w:rsidRPr="00561787">
        <w:rPr>
          <w:rFonts w:cs="Arial"/>
          <w:lang w:val="pl-PL"/>
        </w:rPr>
        <w:t xml:space="preserve">__________, </w:t>
      </w:r>
      <w:r w:rsidR="002B369F" w:rsidRPr="00561787">
        <w:rPr>
          <w:rFonts w:cs="Arial"/>
          <w:lang w:val="pl-PL"/>
        </w:rPr>
        <w:t xml:space="preserve">REGON </w:t>
      </w:r>
      <w:r w:rsidRPr="00561787">
        <w:rPr>
          <w:rFonts w:cs="Arial"/>
          <w:lang w:val="pl-PL"/>
        </w:rPr>
        <w:t xml:space="preserve">__________ </w:t>
      </w:r>
      <w:r w:rsidR="002B369F" w:rsidRPr="00561787">
        <w:rPr>
          <w:rFonts w:cs="Arial"/>
          <w:lang w:val="pl-PL"/>
        </w:rPr>
        <w:t xml:space="preserve">o kapitale zakładowym </w:t>
      </w:r>
      <w:r w:rsidRPr="00561787">
        <w:rPr>
          <w:rFonts w:cs="Arial"/>
          <w:lang w:val="pl-PL"/>
        </w:rPr>
        <w:t>__________, reprezentowana</w:t>
      </w:r>
      <w:r w:rsidR="002B369F" w:rsidRPr="00561787">
        <w:rPr>
          <w:rFonts w:cs="Arial"/>
          <w:lang w:val="pl-PL"/>
        </w:rPr>
        <w:t xml:space="preserve"> przez:</w:t>
      </w:r>
    </w:p>
    <w:p w:rsidR="00F268FE" w:rsidRPr="00561787" w:rsidRDefault="00F268FE" w:rsidP="00561787">
      <w:pPr>
        <w:pStyle w:val="Listapunktowana3"/>
        <w:numPr>
          <w:ilvl w:val="0"/>
          <w:numId w:val="6"/>
        </w:numPr>
        <w:spacing w:after="120"/>
        <w:contextualSpacing w:val="0"/>
        <w:jc w:val="both"/>
        <w:rPr>
          <w:rFonts w:cs="Arial"/>
          <w:lang w:val="pl-PL"/>
        </w:rPr>
      </w:pPr>
      <w:r w:rsidRPr="00561787">
        <w:rPr>
          <w:rFonts w:cs="Arial"/>
          <w:lang w:val="pl-PL"/>
        </w:rPr>
        <w:t>__________ – _____________,</w:t>
      </w:r>
    </w:p>
    <w:p w:rsidR="00F268FE" w:rsidRPr="00561787" w:rsidRDefault="00F268FE" w:rsidP="00561787">
      <w:pPr>
        <w:pStyle w:val="Listapunktowana3"/>
        <w:numPr>
          <w:ilvl w:val="0"/>
          <w:numId w:val="6"/>
        </w:numPr>
        <w:spacing w:after="120"/>
        <w:contextualSpacing w:val="0"/>
        <w:rPr>
          <w:rFonts w:cs="Arial"/>
          <w:lang w:val="pl-PL"/>
        </w:rPr>
      </w:pPr>
      <w:r w:rsidRPr="00561787">
        <w:rPr>
          <w:rFonts w:cs="Arial"/>
          <w:lang w:val="pl-PL"/>
        </w:rPr>
        <w:t>__________ – _____________,</w:t>
      </w:r>
    </w:p>
    <w:p w:rsidR="002B369F" w:rsidRPr="00561787" w:rsidRDefault="002B369F" w:rsidP="00561787">
      <w:pPr>
        <w:spacing w:after="120"/>
        <w:jc w:val="both"/>
        <w:rPr>
          <w:rFonts w:cs="Arial"/>
          <w:lang w:val="pl-PL"/>
        </w:rPr>
      </w:pPr>
      <w:r w:rsidRPr="00561787">
        <w:rPr>
          <w:rFonts w:cs="Arial"/>
          <w:lang w:val="pl-PL"/>
        </w:rPr>
        <w:t>zwaną/-</w:t>
      </w:r>
      <w:proofErr w:type="spellStart"/>
      <w:r w:rsidRPr="00561787">
        <w:rPr>
          <w:rFonts w:cs="Arial"/>
          <w:lang w:val="pl-PL"/>
        </w:rPr>
        <w:t>ym</w:t>
      </w:r>
      <w:proofErr w:type="spellEnd"/>
      <w:r w:rsidRPr="00561787">
        <w:rPr>
          <w:rFonts w:cs="Arial"/>
          <w:lang w:val="pl-PL"/>
        </w:rPr>
        <w:t xml:space="preserve"> dalej </w:t>
      </w:r>
      <w:r w:rsidRPr="00561787">
        <w:rPr>
          <w:rFonts w:cs="Arial"/>
          <w:b/>
          <w:lang w:val="pl-PL"/>
        </w:rPr>
        <w:t>„</w:t>
      </w:r>
      <w:r w:rsidR="00B55A06" w:rsidRPr="00561787">
        <w:rPr>
          <w:rFonts w:cs="Arial"/>
          <w:b/>
          <w:lang w:val="pl-PL"/>
        </w:rPr>
        <w:t>Dostawca</w:t>
      </w:r>
      <w:r w:rsidRPr="00561787">
        <w:rPr>
          <w:rFonts w:cs="Arial"/>
          <w:b/>
          <w:lang w:val="pl-PL"/>
        </w:rPr>
        <w:t>”</w:t>
      </w:r>
      <w:r w:rsidRPr="00561787">
        <w:rPr>
          <w:rFonts w:cs="Arial"/>
          <w:lang w:val="pl-PL"/>
        </w:rPr>
        <w:t>.</w:t>
      </w:r>
    </w:p>
    <w:p w:rsidR="002B369F" w:rsidRPr="00561787" w:rsidRDefault="002B369F" w:rsidP="00561787">
      <w:pPr>
        <w:spacing w:after="120"/>
        <w:rPr>
          <w:rFonts w:cs="Arial"/>
          <w:lang w:val="pl-PL"/>
        </w:rPr>
      </w:pPr>
    </w:p>
    <w:p w:rsidR="002B369F" w:rsidRPr="00561787" w:rsidRDefault="00B72173" w:rsidP="00561787">
      <w:pPr>
        <w:spacing w:after="120"/>
        <w:jc w:val="both"/>
        <w:rPr>
          <w:rFonts w:cs="Arial"/>
          <w:lang w:val="pl-PL"/>
        </w:rPr>
      </w:pPr>
      <w:r w:rsidRPr="00561787">
        <w:rPr>
          <w:rFonts w:cs="Arial"/>
          <w:lang w:val="pl-PL"/>
        </w:rPr>
        <w:t>Odbiorca</w:t>
      </w:r>
      <w:r w:rsidR="002B369F" w:rsidRPr="00561787">
        <w:rPr>
          <w:rFonts w:cs="Arial"/>
          <w:lang w:val="pl-PL"/>
        </w:rPr>
        <w:t xml:space="preserve"> i </w:t>
      </w:r>
      <w:proofErr w:type="spellStart"/>
      <w:r w:rsidRPr="00561787">
        <w:rPr>
          <w:rFonts w:cs="Arial"/>
          <w:lang w:val="pl-PL"/>
        </w:rPr>
        <w:t>Dostawc</w:t>
      </w:r>
      <w:proofErr w:type="spellEnd"/>
      <w:r w:rsidR="002B369F" w:rsidRPr="00561787">
        <w:rPr>
          <w:rFonts w:cs="Arial"/>
          <w:lang w:val="pl-PL"/>
        </w:rPr>
        <w:t xml:space="preserve"> zwani są dalej łącznie „</w:t>
      </w:r>
      <w:r w:rsidR="002B369F" w:rsidRPr="00561787">
        <w:rPr>
          <w:rFonts w:cs="Arial"/>
          <w:b/>
          <w:lang w:val="pl-PL"/>
        </w:rPr>
        <w:t>Stronami</w:t>
      </w:r>
      <w:r w:rsidR="002B369F" w:rsidRPr="00561787">
        <w:rPr>
          <w:rFonts w:cs="Arial"/>
          <w:lang w:val="pl-PL"/>
        </w:rPr>
        <w:t>”, a każdy z osobna „</w:t>
      </w:r>
      <w:r w:rsidR="002B369F" w:rsidRPr="00561787">
        <w:rPr>
          <w:rFonts w:cs="Arial"/>
          <w:b/>
          <w:lang w:val="pl-PL"/>
        </w:rPr>
        <w:t>Stroną</w:t>
      </w:r>
      <w:r w:rsidR="002B369F" w:rsidRPr="00561787">
        <w:rPr>
          <w:rFonts w:cs="Arial"/>
          <w:lang w:val="pl-PL"/>
        </w:rPr>
        <w:t>”.</w:t>
      </w:r>
    </w:p>
    <w:p w:rsidR="002B369F" w:rsidRPr="00561787" w:rsidRDefault="002B369F" w:rsidP="00561787">
      <w:pPr>
        <w:spacing w:after="120"/>
        <w:rPr>
          <w:rFonts w:cs="Arial"/>
          <w:lang w:val="pl-PL"/>
        </w:rPr>
      </w:pPr>
    </w:p>
    <w:p w:rsidR="00F05CF5" w:rsidRPr="00561787" w:rsidRDefault="00F05CF5" w:rsidP="00561787">
      <w:pPr>
        <w:keepNext/>
        <w:spacing w:after="120"/>
        <w:jc w:val="center"/>
        <w:rPr>
          <w:rFonts w:cs="Arial"/>
          <w:lang w:val="pl-PL"/>
        </w:rPr>
      </w:pPr>
      <w:r w:rsidRPr="00561787">
        <w:rPr>
          <w:rFonts w:cs="Arial"/>
          <w:b/>
          <w:lang w:val="pl-PL"/>
        </w:rPr>
        <w:t xml:space="preserve"> PREAMBUŁA</w:t>
      </w:r>
    </w:p>
    <w:p w:rsidR="00AE7EE4" w:rsidRPr="00561787" w:rsidRDefault="00AE7EE4" w:rsidP="00561787">
      <w:pPr>
        <w:spacing w:after="120"/>
        <w:jc w:val="both"/>
        <w:rPr>
          <w:rFonts w:cs="Arial"/>
          <w:lang w:val="pl-PL"/>
        </w:rPr>
      </w:pPr>
      <w:r w:rsidRPr="00561787">
        <w:rPr>
          <w:rFonts w:cs="Arial"/>
          <w:lang w:val="pl-PL"/>
        </w:rPr>
        <w:t>Mając na uwadze, że:</w:t>
      </w:r>
    </w:p>
    <w:p w:rsidR="00F05CF5" w:rsidRPr="00561787" w:rsidRDefault="00F05CF5" w:rsidP="00561787">
      <w:pPr>
        <w:numPr>
          <w:ilvl w:val="0"/>
          <w:numId w:val="7"/>
        </w:numPr>
        <w:tabs>
          <w:tab w:val="clear" w:pos="567"/>
        </w:tabs>
        <w:spacing w:after="120"/>
        <w:ind w:left="284"/>
        <w:jc w:val="both"/>
        <w:rPr>
          <w:rFonts w:cs="Arial"/>
          <w:lang w:val="pl-PL"/>
        </w:rPr>
      </w:pPr>
      <w:r w:rsidRPr="00561787">
        <w:rPr>
          <w:rFonts w:cs="Arial"/>
          <w:lang w:val="pl-PL"/>
        </w:rPr>
        <w:t>Odbiorca wykonu</w:t>
      </w:r>
      <w:r w:rsidR="005B385D" w:rsidRPr="00561787">
        <w:rPr>
          <w:rFonts w:cs="Arial"/>
          <w:lang w:val="pl-PL"/>
        </w:rPr>
        <w:t xml:space="preserve">je na rzecz ORLEN S.A. umowę </w:t>
      </w:r>
      <w:r w:rsidRPr="00561787">
        <w:rPr>
          <w:rFonts w:cs="Arial"/>
          <w:lang w:val="pl-PL"/>
        </w:rPr>
        <w:t>na zaprojektowanie i budowę ogólnodostępnych stacji tankowania wodoru („</w:t>
      </w:r>
      <w:r w:rsidRPr="00561787">
        <w:rPr>
          <w:rFonts w:cs="Arial"/>
          <w:b/>
          <w:lang w:val="pl-PL"/>
        </w:rPr>
        <w:t>Umowa Główna</w:t>
      </w:r>
      <w:r w:rsidRPr="00561787">
        <w:rPr>
          <w:rFonts w:cs="Arial"/>
          <w:lang w:val="pl-PL"/>
        </w:rPr>
        <w:t>”), w ramach której jest zobowiązany m.in. do kompletacji i realizacji dostaw urządzeń niezbędnych do wykonania Inwestycji, w tym dostawy 1 sztuki mobilnego dystrybutora wodoru.</w:t>
      </w:r>
    </w:p>
    <w:p w:rsidR="00F05CF5" w:rsidRPr="00561787" w:rsidRDefault="00F05CF5" w:rsidP="00561787">
      <w:pPr>
        <w:numPr>
          <w:ilvl w:val="0"/>
          <w:numId w:val="7"/>
        </w:numPr>
        <w:tabs>
          <w:tab w:val="clear" w:pos="567"/>
        </w:tabs>
        <w:spacing w:after="120"/>
        <w:ind w:left="284"/>
        <w:jc w:val="both"/>
        <w:rPr>
          <w:rFonts w:cs="Arial"/>
          <w:lang w:val="pl-PL"/>
        </w:rPr>
      </w:pPr>
      <w:r w:rsidRPr="00561787">
        <w:rPr>
          <w:rFonts w:cs="Arial"/>
          <w:lang w:val="pl-PL"/>
        </w:rPr>
        <w:t>Umowa Główna, Wymagania Zamawiającego ORLEN S.A. oraz Parametry Gwarantowane nakładają na Odbiorcę wymagania dotyczące w szczególności bezpieczeństwa, zgodności z prawem i normami, dokumentacji, dopuszczeń, odbiorów, parametrów funkcjonalnych, gwarancji</w:t>
      </w:r>
      <w:r w:rsidR="00B55A06" w:rsidRPr="00561787">
        <w:rPr>
          <w:rFonts w:cs="Arial"/>
          <w:lang w:val="pl-PL"/>
        </w:rPr>
        <w:t>, serwisu i trwałości urządzeń; w</w:t>
      </w:r>
      <w:r w:rsidRPr="00561787">
        <w:rPr>
          <w:rFonts w:cs="Arial"/>
          <w:lang w:val="pl-PL"/>
        </w:rPr>
        <w:t xml:space="preserve"> zakresie odnoszącym się do MDW wymagania te mają zostać wykonane przez Dostawcę tak, aby Odbiorca mógł w pełni i terminowo wykonać swoje obowiązki wobec ORLEN S.A.</w:t>
      </w:r>
    </w:p>
    <w:p w:rsidR="00F05CF5" w:rsidRPr="00561787" w:rsidRDefault="00F05CF5" w:rsidP="00561787">
      <w:pPr>
        <w:numPr>
          <w:ilvl w:val="0"/>
          <w:numId w:val="7"/>
        </w:numPr>
        <w:tabs>
          <w:tab w:val="clear" w:pos="567"/>
        </w:tabs>
        <w:spacing w:after="120"/>
        <w:ind w:left="284"/>
        <w:jc w:val="both"/>
        <w:rPr>
          <w:rFonts w:cs="Arial"/>
          <w:lang w:val="pl-PL"/>
        </w:rPr>
      </w:pPr>
      <w:r w:rsidRPr="00561787">
        <w:rPr>
          <w:rFonts w:cs="Arial"/>
          <w:lang w:val="pl-PL"/>
        </w:rPr>
        <w:t>Dostawca jest profesjonalnym podmiotem posiadającym wiedzę, doświadczenie, personel, zaplecze, uprawnienia i zasoby niezbędne do zaprojektowania lub doboru, wytworzenia, przetestowania, dostarczenia, uruchomienia i serwisowania urządzeń do pracy z wodorem sprężonym oraz przyjmuje odpowiedzialność za kompletny rezultat w zakresie powierzonym niniejszą Umową.</w:t>
      </w:r>
    </w:p>
    <w:p w:rsidR="00F05CF5" w:rsidRPr="00561787" w:rsidRDefault="00F05CF5" w:rsidP="00561787">
      <w:pPr>
        <w:spacing w:after="120"/>
        <w:rPr>
          <w:rFonts w:cs="Arial"/>
          <w:lang w:val="pl-PL"/>
        </w:rPr>
      </w:pPr>
      <w:r w:rsidRPr="00561787">
        <w:rPr>
          <w:rFonts w:cs="Arial"/>
          <w:lang w:val="pl-PL"/>
        </w:rPr>
        <w:lastRenderedPageBreak/>
        <w:t>Strony postanawiają, co następuje:</w:t>
      </w:r>
    </w:p>
    <w:p w:rsidR="00F05CF5" w:rsidRPr="00561787" w:rsidRDefault="00F05CF5" w:rsidP="00561787">
      <w:pPr>
        <w:keepNext/>
        <w:spacing w:after="120"/>
        <w:jc w:val="center"/>
        <w:rPr>
          <w:rFonts w:cs="Arial"/>
          <w:lang w:val="pl-PL"/>
        </w:rPr>
      </w:pPr>
      <w:r w:rsidRPr="00561787">
        <w:rPr>
          <w:rFonts w:cs="Arial"/>
          <w:b/>
          <w:lang w:val="pl-PL"/>
        </w:rPr>
        <w:t>§ 1</w:t>
      </w:r>
      <w:r w:rsidRPr="00561787">
        <w:rPr>
          <w:rFonts w:cs="Arial"/>
          <w:b/>
          <w:lang w:val="pl-PL"/>
        </w:rPr>
        <w:br/>
        <w:t>PRZEDMIOT UMOWY I DEFINICJE</w:t>
      </w:r>
    </w:p>
    <w:p w:rsidR="00F05CF5" w:rsidRPr="00561787" w:rsidRDefault="00F05CF5" w:rsidP="00561787">
      <w:pPr>
        <w:numPr>
          <w:ilvl w:val="0"/>
          <w:numId w:val="27"/>
        </w:numPr>
        <w:tabs>
          <w:tab w:val="clear" w:pos="567"/>
          <w:tab w:val="num" w:pos="284"/>
        </w:tabs>
        <w:spacing w:after="120"/>
        <w:ind w:left="284"/>
        <w:jc w:val="both"/>
        <w:rPr>
          <w:rFonts w:cs="Arial"/>
          <w:lang w:val="pl-PL"/>
        </w:rPr>
      </w:pPr>
      <w:r w:rsidRPr="00561787">
        <w:rPr>
          <w:rFonts w:cs="Arial"/>
          <w:lang w:val="pl-PL"/>
        </w:rPr>
        <w:t>Na potrzeby Umowy poniższe określenia mają następujące znaczenie:</w:t>
      </w:r>
    </w:p>
    <w:p w:rsidR="00F05CF5" w:rsidRPr="00561787" w:rsidRDefault="00F05CF5" w:rsidP="00561787">
      <w:pPr>
        <w:pStyle w:val="Akapitzlist"/>
        <w:numPr>
          <w:ilvl w:val="0"/>
          <w:numId w:val="26"/>
        </w:numPr>
        <w:spacing w:after="120"/>
        <w:contextualSpacing w:val="0"/>
        <w:jc w:val="both"/>
        <w:rPr>
          <w:rFonts w:cs="Arial"/>
          <w:lang w:val="pl-PL"/>
        </w:rPr>
      </w:pPr>
      <w:r w:rsidRPr="00561787">
        <w:rPr>
          <w:rFonts w:cs="Arial"/>
          <w:lang w:val="pl-PL"/>
        </w:rPr>
        <w:t>„</w:t>
      </w:r>
      <w:r w:rsidRPr="00561787">
        <w:rPr>
          <w:rFonts w:cs="Arial"/>
          <w:b/>
          <w:lang w:val="pl-PL"/>
        </w:rPr>
        <w:t>Inwestor</w:t>
      </w:r>
      <w:r w:rsidRPr="00561787">
        <w:rPr>
          <w:rFonts w:cs="Arial"/>
          <w:lang w:val="pl-PL"/>
        </w:rPr>
        <w:t>” - ORLEN S.A. z siedzibą w Płocku;</w:t>
      </w:r>
    </w:p>
    <w:p w:rsidR="00F05CF5" w:rsidRPr="00561787" w:rsidRDefault="00F05CF5" w:rsidP="00561787">
      <w:pPr>
        <w:pStyle w:val="Akapitzlist"/>
        <w:numPr>
          <w:ilvl w:val="0"/>
          <w:numId w:val="26"/>
        </w:numPr>
        <w:spacing w:after="120"/>
        <w:contextualSpacing w:val="0"/>
        <w:jc w:val="both"/>
        <w:rPr>
          <w:rFonts w:cs="Arial"/>
          <w:lang w:val="pl-PL"/>
        </w:rPr>
      </w:pPr>
      <w:r w:rsidRPr="00561787">
        <w:rPr>
          <w:rFonts w:cs="Arial"/>
          <w:lang w:val="pl-PL"/>
        </w:rPr>
        <w:t>„</w:t>
      </w:r>
      <w:r w:rsidRPr="00561787">
        <w:rPr>
          <w:rFonts w:cs="Arial"/>
          <w:b/>
          <w:lang w:val="pl-PL"/>
        </w:rPr>
        <w:t>Umowa Główna</w:t>
      </w:r>
      <w:r w:rsidRPr="00561787">
        <w:rPr>
          <w:rFonts w:cs="Arial"/>
          <w:lang w:val="pl-PL"/>
        </w:rPr>
        <w:t>” - umowa nr 3500037282 zawarta pomiędzy Inwestorem a Odbiorcą na zaprojektowanie i budowę czterech ogólnodostępnych stacji tankowania wodoru, w związku z realizacją której Odbiorca nabywa MDW;</w:t>
      </w:r>
    </w:p>
    <w:p w:rsidR="00F05CF5" w:rsidRPr="00561787" w:rsidRDefault="00F05CF5" w:rsidP="00561787">
      <w:pPr>
        <w:pStyle w:val="Akapitzlist"/>
        <w:numPr>
          <w:ilvl w:val="0"/>
          <w:numId w:val="26"/>
        </w:numPr>
        <w:spacing w:after="120"/>
        <w:contextualSpacing w:val="0"/>
        <w:jc w:val="both"/>
        <w:rPr>
          <w:rFonts w:cs="Arial"/>
          <w:lang w:val="pl-PL"/>
        </w:rPr>
      </w:pPr>
      <w:r w:rsidRPr="00561787">
        <w:rPr>
          <w:rFonts w:cs="Arial"/>
          <w:lang w:val="pl-PL"/>
        </w:rPr>
        <w:t>„</w:t>
      </w:r>
      <w:r w:rsidRPr="00561787">
        <w:rPr>
          <w:rFonts w:cs="Arial"/>
          <w:b/>
          <w:lang w:val="pl-PL"/>
        </w:rPr>
        <w:t>MDW</w:t>
      </w:r>
      <w:r w:rsidRPr="00561787">
        <w:rPr>
          <w:rFonts w:cs="Arial"/>
          <w:lang w:val="pl-PL"/>
        </w:rPr>
        <w:t>” lub „</w:t>
      </w:r>
      <w:r w:rsidRPr="00561787">
        <w:rPr>
          <w:rFonts w:cs="Arial"/>
          <w:b/>
          <w:lang w:val="pl-PL"/>
        </w:rPr>
        <w:t>Urządzenie</w:t>
      </w:r>
      <w:r w:rsidRPr="00561787">
        <w:rPr>
          <w:rFonts w:cs="Arial"/>
          <w:lang w:val="pl-PL"/>
        </w:rPr>
        <w:t>” - 1 sztuka kompletnego, fabrycznie nowego Mobilnego Dystrybutora Wodoru wraz z całym wyposażeniem, osprzętem, przewodami, złączami, układami bezpieczeństwa, pomiarowymi, sterowania, zasilania, dokumentacją, oprogramowaniem i innymi elementami koniecznymi do osiągnięcia wymaganego rezultatu;</w:t>
      </w:r>
    </w:p>
    <w:p w:rsidR="00F05CF5" w:rsidRPr="00561787" w:rsidRDefault="00F05CF5" w:rsidP="00561787">
      <w:pPr>
        <w:pStyle w:val="Akapitzlist"/>
        <w:numPr>
          <w:ilvl w:val="0"/>
          <w:numId w:val="26"/>
        </w:numPr>
        <w:spacing w:after="120"/>
        <w:contextualSpacing w:val="0"/>
        <w:jc w:val="both"/>
        <w:rPr>
          <w:rFonts w:cs="Arial"/>
          <w:lang w:val="pl-PL"/>
        </w:rPr>
      </w:pPr>
      <w:r w:rsidRPr="00561787">
        <w:rPr>
          <w:rFonts w:cs="Arial"/>
          <w:lang w:val="pl-PL"/>
        </w:rPr>
        <w:t>„</w:t>
      </w:r>
      <w:r w:rsidRPr="00561787">
        <w:rPr>
          <w:rFonts w:cs="Arial"/>
          <w:b/>
          <w:lang w:val="pl-PL"/>
        </w:rPr>
        <w:t>Przedmiot Umowy</w:t>
      </w:r>
      <w:r w:rsidRPr="00561787">
        <w:rPr>
          <w:rFonts w:cs="Arial"/>
          <w:lang w:val="pl-PL"/>
        </w:rPr>
        <w:t>” - komplet świadczeń Dostawcy wskazanych w Umowie i Załącznikach, w szczególności dobór i - w zakresie potrzebnym - projektowanie, wykonanie, kompletacja, badania, FAT, dostawa, rozładunek, SAT/uruchomienie, dokumentacja, szkolenia, wsparcie TDT/UDT, gwarancja, serwis i inne świadczenia konieczne do prawidłowego, bezpiecznego i legalnego użytkowania MDW zgodnie z przeznaczeniem;</w:t>
      </w:r>
    </w:p>
    <w:p w:rsidR="00F05CF5" w:rsidRPr="00561787" w:rsidRDefault="00F05CF5" w:rsidP="00561787">
      <w:pPr>
        <w:pStyle w:val="Akapitzlist"/>
        <w:numPr>
          <w:ilvl w:val="0"/>
          <w:numId w:val="26"/>
        </w:numPr>
        <w:spacing w:after="120"/>
        <w:contextualSpacing w:val="0"/>
        <w:jc w:val="both"/>
        <w:rPr>
          <w:rFonts w:cs="Arial"/>
          <w:lang w:val="pl-PL"/>
        </w:rPr>
      </w:pPr>
      <w:r w:rsidRPr="00561787">
        <w:rPr>
          <w:rFonts w:cs="Arial"/>
          <w:lang w:val="pl-PL"/>
        </w:rPr>
        <w:t>„</w:t>
      </w:r>
      <w:r w:rsidRPr="00561787">
        <w:rPr>
          <w:rFonts w:cs="Arial"/>
          <w:b/>
          <w:lang w:val="pl-PL"/>
        </w:rPr>
        <w:t>Wymagania Odbiorcy</w:t>
      </w:r>
      <w:r w:rsidRPr="00561787">
        <w:rPr>
          <w:rFonts w:cs="Arial"/>
          <w:lang w:val="pl-PL"/>
        </w:rPr>
        <w:t xml:space="preserve">” - </w:t>
      </w:r>
      <w:r w:rsidR="000739F7" w:rsidRPr="00561787">
        <w:rPr>
          <w:rFonts w:cs="Arial"/>
          <w:lang w:val="pl-PL"/>
        </w:rPr>
        <w:t>wymagania techniczne, funkcjonalne, jakościowe, bezpieczeństwa, dokumentacyjne, odbiorowe i serwisowe dotyczące Przedmiotu Umowy, określone w Umowie, Załączniku nr 1 oraz w wymaganiach, regulaminach, instrukcjach, standardach, klauzulach, oświadczeniach i innych dokumentach udostępnionych Dostawcy przez Odbiorcę, w szczególności w ramach postępowania zakupowego na Platformie Zakupowej Connect przed zawarciem Umowy; późniejsze wytyczne są wiążące na zasadach określonych w § 2 i § 7;</w:t>
      </w:r>
    </w:p>
    <w:p w:rsidR="00F05CF5" w:rsidRPr="00561787" w:rsidRDefault="00F05CF5" w:rsidP="00561787">
      <w:pPr>
        <w:pStyle w:val="Akapitzlist"/>
        <w:numPr>
          <w:ilvl w:val="0"/>
          <w:numId w:val="26"/>
        </w:numPr>
        <w:spacing w:after="120"/>
        <w:contextualSpacing w:val="0"/>
        <w:jc w:val="both"/>
        <w:rPr>
          <w:rFonts w:cs="Arial"/>
          <w:lang w:val="pl-PL"/>
        </w:rPr>
      </w:pPr>
      <w:r w:rsidRPr="00561787">
        <w:rPr>
          <w:rFonts w:cs="Arial"/>
          <w:lang w:val="pl-PL"/>
        </w:rPr>
        <w:t>„</w:t>
      </w:r>
      <w:r w:rsidRPr="00561787">
        <w:rPr>
          <w:rFonts w:cs="Arial"/>
          <w:b/>
          <w:lang w:val="pl-PL"/>
        </w:rPr>
        <w:t>Dokumentacja</w:t>
      </w:r>
      <w:r w:rsidRPr="00561787">
        <w:rPr>
          <w:rFonts w:cs="Arial"/>
          <w:lang w:val="pl-PL"/>
        </w:rPr>
        <w:t>” - wszystkie dokumenty i materiały dotyczące MDW, w szczególności DTR, instrukcje, rysunki, schematy, P&amp;ID, obliczenia, certyfikaty, deklaracje, atesty, protokoły badań i prób, dokumentacja Ex, dokumentacja do TDT/UDT, dokumentacja pomiarowa, serwisowa i gwarancyjna, wykazy części, pliki źródłowe, kopie oprogramowania i konfiguracji oraz dane potrzebne do analiz bezpieczeństwa;</w:t>
      </w:r>
    </w:p>
    <w:p w:rsidR="00F05CF5" w:rsidRPr="00561787" w:rsidRDefault="00F05CF5" w:rsidP="00561787">
      <w:pPr>
        <w:pStyle w:val="Akapitzlist"/>
        <w:numPr>
          <w:ilvl w:val="0"/>
          <w:numId w:val="26"/>
        </w:numPr>
        <w:spacing w:after="120"/>
        <w:contextualSpacing w:val="0"/>
        <w:jc w:val="both"/>
        <w:rPr>
          <w:rFonts w:cs="Arial"/>
          <w:lang w:val="pl-PL"/>
        </w:rPr>
      </w:pPr>
      <w:r w:rsidRPr="00561787">
        <w:rPr>
          <w:rFonts w:cs="Arial"/>
          <w:lang w:val="pl-PL"/>
        </w:rPr>
        <w:t>„</w:t>
      </w:r>
      <w:r w:rsidRPr="00561787">
        <w:rPr>
          <w:rFonts w:cs="Arial"/>
          <w:b/>
          <w:lang w:val="pl-PL"/>
        </w:rPr>
        <w:t>Parametry Gwarantowane</w:t>
      </w:r>
      <w:r w:rsidRPr="00561787">
        <w:rPr>
          <w:rFonts w:cs="Arial"/>
          <w:lang w:val="pl-PL"/>
        </w:rPr>
        <w:t xml:space="preserve">” - </w:t>
      </w:r>
      <w:r w:rsidR="00EB3E4E" w:rsidRPr="00561787">
        <w:rPr>
          <w:rFonts w:cs="Arial"/>
          <w:lang w:val="pl-PL"/>
        </w:rPr>
        <w:t>wymagania funkcjonalne, techniczne, bezpieczeństwa, wydajnościowe i trwałościowe dotyczące MDW, wskazane w Umowie i Załączniku nr 1, których osiągnięcie stanowi obowiązek rezultatu Dostawcy</w:t>
      </w:r>
      <w:r w:rsidRPr="00561787">
        <w:rPr>
          <w:rFonts w:cs="Arial"/>
          <w:lang w:val="pl-PL"/>
        </w:rPr>
        <w:t>;</w:t>
      </w:r>
    </w:p>
    <w:p w:rsidR="00F05CF5" w:rsidRPr="00561787" w:rsidRDefault="00F05CF5" w:rsidP="00561787">
      <w:pPr>
        <w:pStyle w:val="Akapitzlist"/>
        <w:numPr>
          <w:ilvl w:val="0"/>
          <w:numId w:val="26"/>
        </w:numPr>
        <w:spacing w:after="120"/>
        <w:contextualSpacing w:val="0"/>
        <w:jc w:val="both"/>
        <w:rPr>
          <w:rFonts w:cs="Arial"/>
          <w:lang w:val="pl-PL"/>
        </w:rPr>
      </w:pPr>
      <w:r w:rsidRPr="00561787">
        <w:rPr>
          <w:rFonts w:cs="Arial"/>
          <w:lang w:val="pl-PL"/>
        </w:rPr>
        <w:t>„</w:t>
      </w:r>
      <w:r w:rsidRPr="00561787">
        <w:rPr>
          <w:rFonts w:cs="Arial"/>
          <w:b/>
          <w:lang w:val="pl-PL"/>
        </w:rPr>
        <w:t>FAT</w:t>
      </w:r>
      <w:r w:rsidRPr="00561787">
        <w:rPr>
          <w:rFonts w:cs="Arial"/>
          <w:lang w:val="pl-PL"/>
        </w:rPr>
        <w:t xml:space="preserve">” - </w:t>
      </w:r>
      <w:r w:rsidRPr="00561787">
        <w:rPr>
          <w:rFonts w:cs="Arial"/>
          <w:i/>
          <w:lang w:val="pl-PL"/>
        </w:rPr>
        <w:t>Factory Acceptance Test</w:t>
      </w:r>
      <w:r w:rsidRPr="00561787">
        <w:rPr>
          <w:rFonts w:cs="Arial"/>
          <w:lang w:val="pl-PL"/>
        </w:rPr>
        <w:t>, odbiór fabryczny przeprowadzany przed wysyłką MDW;</w:t>
      </w:r>
    </w:p>
    <w:p w:rsidR="00F05CF5" w:rsidRPr="00561787" w:rsidRDefault="00F05CF5" w:rsidP="00561787">
      <w:pPr>
        <w:pStyle w:val="Akapitzlist"/>
        <w:numPr>
          <w:ilvl w:val="0"/>
          <w:numId w:val="26"/>
        </w:numPr>
        <w:spacing w:after="120"/>
        <w:contextualSpacing w:val="0"/>
        <w:jc w:val="both"/>
        <w:rPr>
          <w:rFonts w:cs="Arial"/>
          <w:lang w:val="pl-PL"/>
        </w:rPr>
      </w:pPr>
      <w:r w:rsidRPr="00561787">
        <w:rPr>
          <w:rFonts w:cs="Arial"/>
          <w:lang w:val="pl-PL"/>
        </w:rPr>
        <w:t>„</w:t>
      </w:r>
      <w:r w:rsidRPr="00561787">
        <w:rPr>
          <w:rFonts w:cs="Arial"/>
          <w:b/>
          <w:lang w:val="pl-PL"/>
        </w:rPr>
        <w:t>SAT</w:t>
      </w:r>
      <w:r w:rsidRPr="00561787">
        <w:rPr>
          <w:rFonts w:cs="Arial"/>
          <w:lang w:val="pl-PL"/>
        </w:rPr>
        <w:t xml:space="preserve">” - </w:t>
      </w:r>
      <w:r w:rsidRPr="00561787">
        <w:rPr>
          <w:rFonts w:cs="Arial"/>
          <w:i/>
          <w:lang w:val="pl-PL"/>
        </w:rPr>
        <w:t>Site Acceptance Test</w:t>
      </w:r>
      <w:r w:rsidRPr="00561787">
        <w:rPr>
          <w:rFonts w:cs="Arial"/>
          <w:lang w:val="pl-PL"/>
        </w:rPr>
        <w:t>, próby i odbiór funkcjonalny po dostawie MDW do miejsca wskazanego przez Odbiorcę;</w:t>
      </w:r>
    </w:p>
    <w:p w:rsidR="00F05CF5" w:rsidRPr="00561787" w:rsidRDefault="00F05CF5" w:rsidP="00561787">
      <w:pPr>
        <w:pStyle w:val="Akapitzlist"/>
        <w:numPr>
          <w:ilvl w:val="0"/>
          <w:numId w:val="26"/>
        </w:numPr>
        <w:spacing w:after="120"/>
        <w:contextualSpacing w:val="0"/>
        <w:jc w:val="both"/>
        <w:rPr>
          <w:rFonts w:cs="Arial"/>
          <w:lang w:val="pl-PL"/>
        </w:rPr>
      </w:pPr>
      <w:r w:rsidRPr="00561787">
        <w:rPr>
          <w:rFonts w:cs="Arial"/>
          <w:lang w:val="pl-PL"/>
        </w:rPr>
        <w:t>„</w:t>
      </w:r>
      <w:r w:rsidRPr="00561787">
        <w:rPr>
          <w:rFonts w:cs="Arial"/>
          <w:b/>
          <w:lang w:val="pl-PL"/>
        </w:rPr>
        <w:t>Odbiór Końcowy</w:t>
      </w:r>
      <w:r w:rsidRPr="00561787">
        <w:rPr>
          <w:rFonts w:cs="Arial"/>
          <w:lang w:val="pl-PL"/>
        </w:rPr>
        <w:t>” - odbiór kompletnego Przedmiotu Umowy, dokonywany po pozytywnym SAT, przekazaniu kompletnej Dokumentacji oraz usunięciu Wad uniemożliwiających bezpieczną lub zgodną z Umową eksploatację;</w:t>
      </w:r>
    </w:p>
    <w:p w:rsidR="00F05CF5" w:rsidRPr="00561787" w:rsidRDefault="00F05CF5" w:rsidP="00561787">
      <w:pPr>
        <w:pStyle w:val="Akapitzlist"/>
        <w:numPr>
          <w:ilvl w:val="0"/>
          <w:numId w:val="26"/>
        </w:numPr>
        <w:spacing w:after="120"/>
        <w:contextualSpacing w:val="0"/>
        <w:jc w:val="both"/>
        <w:rPr>
          <w:rFonts w:cs="Arial"/>
          <w:lang w:val="pl-PL"/>
        </w:rPr>
      </w:pPr>
      <w:r w:rsidRPr="00561787">
        <w:rPr>
          <w:rFonts w:cs="Arial"/>
          <w:lang w:val="pl-PL"/>
        </w:rPr>
        <w:t>„</w:t>
      </w:r>
      <w:r w:rsidRPr="00561787">
        <w:rPr>
          <w:rFonts w:cs="Arial"/>
          <w:b/>
          <w:lang w:val="pl-PL"/>
        </w:rPr>
        <w:t>Podmiot Eksploatujący</w:t>
      </w:r>
      <w:r w:rsidRPr="00561787">
        <w:rPr>
          <w:rFonts w:cs="Arial"/>
          <w:lang w:val="pl-PL"/>
        </w:rPr>
        <w:t>” - Odbiorca, Inwestor albo inny podmiot z Grupy Kapitałowej ORLEN, któremu MDW zostanie przekazany do używania lub eksploatacji;</w:t>
      </w:r>
    </w:p>
    <w:p w:rsidR="00F05CF5" w:rsidRPr="00561787" w:rsidRDefault="00F05CF5" w:rsidP="00561787">
      <w:pPr>
        <w:pStyle w:val="Akapitzlist"/>
        <w:numPr>
          <w:ilvl w:val="0"/>
          <w:numId w:val="26"/>
        </w:numPr>
        <w:spacing w:after="120"/>
        <w:contextualSpacing w:val="0"/>
        <w:jc w:val="both"/>
        <w:rPr>
          <w:rFonts w:cs="Arial"/>
          <w:lang w:val="pl-PL"/>
        </w:rPr>
      </w:pPr>
      <w:r w:rsidRPr="00561787">
        <w:rPr>
          <w:rFonts w:cs="Arial"/>
          <w:lang w:val="pl-PL"/>
        </w:rPr>
        <w:t>„</w:t>
      </w:r>
      <w:r w:rsidRPr="00561787">
        <w:rPr>
          <w:rFonts w:cs="Arial"/>
          <w:b/>
          <w:lang w:val="pl-PL"/>
        </w:rPr>
        <w:t>Wada</w:t>
      </w:r>
      <w:r w:rsidRPr="00561787">
        <w:rPr>
          <w:rFonts w:cs="Arial"/>
          <w:lang w:val="pl-PL"/>
        </w:rPr>
        <w:t>” - każda niezgodność Przedmiotu Umowy z Umową, Wymaganiami Odbiorcy, Parametrami Gwarantowanymi, prawem, normami, przeznaczeniem lub zasadami wiedzy technicznej, w tym brak Dokumentacji albo funkcjonalności;</w:t>
      </w:r>
    </w:p>
    <w:p w:rsidR="00F05CF5" w:rsidRPr="00561787" w:rsidRDefault="00F05CF5" w:rsidP="00561787">
      <w:pPr>
        <w:pStyle w:val="Akapitzlist"/>
        <w:numPr>
          <w:ilvl w:val="0"/>
          <w:numId w:val="26"/>
        </w:numPr>
        <w:spacing w:after="120"/>
        <w:contextualSpacing w:val="0"/>
        <w:jc w:val="both"/>
        <w:rPr>
          <w:rFonts w:cs="Arial"/>
          <w:lang w:val="pl-PL"/>
        </w:rPr>
      </w:pPr>
      <w:r w:rsidRPr="00561787">
        <w:rPr>
          <w:rFonts w:cs="Arial"/>
          <w:lang w:val="pl-PL"/>
        </w:rPr>
        <w:t>„</w:t>
      </w:r>
      <w:r w:rsidRPr="00561787">
        <w:rPr>
          <w:rFonts w:cs="Arial"/>
          <w:b/>
          <w:lang w:val="pl-PL"/>
        </w:rPr>
        <w:t>Wada Krytyczna</w:t>
      </w:r>
      <w:r w:rsidRPr="00561787">
        <w:rPr>
          <w:rFonts w:cs="Arial"/>
          <w:lang w:val="pl-PL"/>
        </w:rPr>
        <w:t xml:space="preserve">” - Wada powodująca albo mogąca spowodować zagrożenie życia, zdrowia, mienia lub środowiska, zagrożenie wybuchem, brak możliwości legalnej </w:t>
      </w:r>
      <w:r w:rsidRPr="00561787">
        <w:rPr>
          <w:rFonts w:cs="Arial"/>
          <w:lang w:val="pl-PL"/>
        </w:rPr>
        <w:lastRenderedPageBreak/>
        <w:t>eksploatacji, zatrzymanie pracy MDW albo brak możliwości tankowania zgodnie z przeznaczeniem;</w:t>
      </w:r>
    </w:p>
    <w:p w:rsidR="00F05CF5" w:rsidRPr="00561787" w:rsidRDefault="00F05CF5" w:rsidP="00561787">
      <w:pPr>
        <w:pStyle w:val="Akapitzlist"/>
        <w:numPr>
          <w:ilvl w:val="0"/>
          <w:numId w:val="26"/>
        </w:numPr>
        <w:spacing w:after="120"/>
        <w:contextualSpacing w:val="0"/>
        <w:jc w:val="both"/>
        <w:rPr>
          <w:rFonts w:cs="Arial"/>
          <w:lang w:val="pl-PL"/>
        </w:rPr>
      </w:pPr>
      <w:r w:rsidRPr="00561787">
        <w:rPr>
          <w:rFonts w:cs="Arial"/>
          <w:lang w:val="pl-PL"/>
        </w:rPr>
        <w:t>„</w:t>
      </w:r>
      <w:r w:rsidRPr="00561787">
        <w:rPr>
          <w:rFonts w:cs="Arial"/>
          <w:b/>
          <w:lang w:val="pl-PL"/>
        </w:rPr>
        <w:t>Dzień Roboczy</w:t>
      </w:r>
      <w:r w:rsidRPr="00561787">
        <w:rPr>
          <w:rFonts w:cs="Arial"/>
          <w:lang w:val="pl-PL"/>
        </w:rPr>
        <w:t>” - dzień od poniedziałku do piątku z wyłączeniem dni ustawowo wolnych od pracy w Polsce.</w:t>
      </w:r>
    </w:p>
    <w:p w:rsidR="00F05CF5" w:rsidRPr="00561787" w:rsidRDefault="00F05CF5" w:rsidP="00561787">
      <w:pPr>
        <w:pStyle w:val="Akapitzlist"/>
        <w:numPr>
          <w:ilvl w:val="0"/>
          <w:numId w:val="26"/>
        </w:numPr>
        <w:spacing w:after="120"/>
        <w:contextualSpacing w:val="0"/>
        <w:jc w:val="both"/>
        <w:rPr>
          <w:rFonts w:cs="Arial"/>
          <w:lang w:val="pl-PL"/>
        </w:rPr>
      </w:pPr>
      <w:r w:rsidRPr="00561787">
        <w:rPr>
          <w:rFonts w:cs="Arial"/>
          <w:lang w:val="pl-PL"/>
        </w:rPr>
        <w:t>„</w:t>
      </w:r>
      <w:r w:rsidRPr="00561787">
        <w:rPr>
          <w:rFonts w:cs="Arial"/>
          <w:b/>
          <w:lang w:val="pl-PL"/>
        </w:rPr>
        <w:t>Serwis Pogwarancyjny</w:t>
      </w:r>
      <w:r w:rsidRPr="00561787">
        <w:rPr>
          <w:rFonts w:cs="Arial"/>
          <w:lang w:val="pl-PL"/>
        </w:rPr>
        <w:t>” - odpłatne świadczenia serwisowe dotyczące MDW wykonywane po upływie podstawowego okresu gwarancji przez okres 84 miesięcy, obejmujące w szczególności usuwanie awarii, naprawy, przeglądy i wymianę zu</w:t>
      </w:r>
      <w:r w:rsidR="00745877" w:rsidRPr="00561787">
        <w:rPr>
          <w:rFonts w:cs="Arial"/>
          <w:lang w:val="pl-PL"/>
        </w:rPr>
        <w:t>żytych części na zasadach § 10</w:t>
      </w:r>
      <w:r w:rsidRPr="00561787">
        <w:rPr>
          <w:rFonts w:cs="Arial"/>
          <w:lang w:val="pl-PL"/>
        </w:rPr>
        <w:t>;</w:t>
      </w:r>
    </w:p>
    <w:p w:rsidR="00F05CF5" w:rsidRPr="00561787" w:rsidRDefault="00F05CF5" w:rsidP="00561787">
      <w:pPr>
        <w:pStyle w:val="Akapitzlist"/>
        <w:numPr>
          <w:ilvl w:val="0"/>
          <w:numId w:val="26"/>
        </w:numPr>
        <w:spacing w:after="120"/>
        <w:contextualSpacing w:val="0"/>
        <w:jc w:val="both"/>
        <w:rPr>
          <w:rFonts w:cs="Arial"/>
          <w:lang w:val="pl-PL"/>
        </w:rPr>
      </w:pPr>
      <w:r w:rsidRPr="00561787">
        <w:rPr>
          <w:rFonts w:cs="Arial"/>
          <w:lang w:val="pl-PL"/>
        </w:rPr>
        <w:t>„</w:t>
      </w:r>
      <w:r w:rsidRPr="00561787">
        <w:rPr>
          <w:rFonts w:cs="Arial"/>
          <w:b/>
          <w:lang w:val="pl-PL"/>
        </w:rPr>
        <w:t>Serwis Pozagwarancyjny</w:t>
      </w:r>
      <w:r w:rsidRPr="00561787">
        <w:rPr>
          <w:rFonts w:cs="Arial"/>
          <w:lang w:val="pl-PL"/>
        </w:rPr>
        <w:t>” - odpłatne świadczenia serwisowe w okresie 120 miesięcy od Odbioru Końcowego dotyczące uszkodzeń lub potrzeb serwisowych nieobjętych odpowiedzialnością gwarancyjną, w szczególności szkód losowych, niewłaściwego użycia przez osoby trzecie lub aktów wandalizmu</w:t>
      </w:r>
      <w:r w:rsidR="00745877" w:rsidRPr="00561787">
        <w:rPr>
          <w:rFonts w:cs="Arial"/>
          <w:lang w:val="pl-PL"/>
        </w:rPr>
        <w:t>, na zasadach § 10;</w:t>
      </w:r>
    </w:p>
    <w:p w:rsidR="00F05CF5" w:rsidRPr="00561787" w:rsidRDefault="00F05CF5" w:rsidP="00561787">
      <w:pPr>
        <w:pStyle w:val="Akapitzlist"/>
        <w:numPr>
          <w:ilvl w:val="0"/>
          <w:numId w:val="26"/>
        </w:numPr>
        <w:spacing w:after="120"/>
        <w:contextualSpacing w:val="0"/>
        <w:jc w:val="both"/>
        <w:rPr>
          <w:rFonts w:cs="Arial"/>
          <w:lang w:val="pl-PL"/>
        </w:rPr>
      </w:pPr>
      <w:r w:rsidRPr="00561787">
        <w:rPr>
          <w:rFonts w:cs="Arial"/>
          <w:lang w:val="pl-PL"/>
        </w:rPr>
        <w:t>„</w:t>
      </w:r>
      <w:r w:rsidRPr="00561787">
        <w:rPr>
          <w:rFonts w:cs="Arial"/>
          <w:b/>
          <w:lang w:val="pl-PL"/>
        </w:rPr>
        <w:t>PSE</w:t>
      </w:r>
      <w:r w:rsidR="003341BA" w:rsidRPr="00561787">
        <w:rPr>
          <w:rFonts w:cs="Arial"/>
          <w:lang w:val="pl-PL"/>
        </w:rPr>
        <w:t>” - przegląd pogwarancyjny/</w:t>
      </w:r>
      <w:r w:rsidRPr="00561787">
        <w:rPr>
          <w:rFonts w:cs="Arial"/>
          <w:lang w:val="pl-PL"/>
        </w:rPr>
        <w:t>okresowy wykonywany zgodnie z DTR, instrukcją eksploatacji i planem przeglądów, w terminach wymaganych dla zachowania sprawności i bezpieczeństwa MDW;</w:t>
      </w:r>
    </w:p>
    <w:p w:rsidR="00F05CF5" w:rsidRPr="00561787" w:rsidRDefault="00F05CF5" w:rsidP="00561787">
      <w:pPr>
        <w:pStyle w:val="Akapitzlist"/>
        <w:numPr>
          <w:ilvl w:val="0"/>
          <w:numId w:val="26"/>
        </w:numPr>
        <w:spacing w:after="120"/>
        <w:contextualSpacing w:val="0"/>
        <w:jc w:val="both"/>
        <w:rPr>
          <w:rFonts w:cs="Arial"/>
          <w:lang w:val="pl-PL"/>
        </w:rPr>
      </w:pPr>
      <w:r w:rsidRPr="00561787">
        <w:rPr>
          <w:rFonts w:cs="Arial"/>
          <w:lang w:val="pl-PL"/>
        </w:rPr>
        <w:t>„</w:t>
      </w:r>
      <w:r w:rsidRPr="00561787">
        <w:rPr>
          <w:rFonts w:cs="Arial"/>
          <w:b/>
          <w:lang w:val="pl-PL"/>
        </w:rPr>
        <w:t>Polecenie Zmiany</w:t>
      </w:r>
      <w:r w:rsidRPr="00561787">
        <w:rPr>
          <w:rFonts w:cs="Arial"/>
          <w:lang w:val="pl-PL"/>
        </w:rPr>
        <w:t>” - dokument wyraźnie oznaczony jako polecenie zmiany i podpisany przez osoby umocowane do zmiany Umowy, określający co najmniej zakres zmiany oraz - jeżeli dotyczy - jej wpływ na Wynagrodzenie i termin. Korespondencja operacyjna, notatka techniczna, protokół spotkania albo polecenie przedstawiciela nieumocowanego nie stanowią Polecenia Zmiany.</w:t>
      </w:r>
    </w:p>
    <w:p w:rsidR="00F05CF5" w:rsidRPr="00561787" w:rsidRDefault="00F05CF5" w:rsidP="00561787">
      <w:pPr>
        <w:numPr>
          <w:ilvl w:val="0"/>
          <w:numId w:val="8"/>
        </w:numPr>
        <w:spacing w:after="120"/>
        <w:jc w:val="both"/>
        <w:rPr>
          <w:rFonts w:cs="Arial"/>
          <w:lang w:val="pl-PL"/>
        </w:rPr>
      </w:pPr>
      <w:r w:rsidRPr="00561787">
        <w:rPr>
          <w:rFonts w:cs="Arial"/>
          <w:lang w:val="pl-PL"/>
        </w:rPr>
        <w:t>Dostawca sprzedaje i dostarcza Odbiorcy Przedmiot Umowy, a Odbiorca zobowiązuje się odebrać Przedmiot Umowy po spełnieniu warunków odbioru i zapłacić Wynagrodzenie na zasadach określonych w Umowie.</w:t>
      </w:r>
    </w:p>
    <w:p w:rsidR="00F05CF5" w:rsidRPr="00561787" w:rsidRDefault="00F05CF5" w:rsidP="00561787">
      <w:pPr>
        <w:numPr>
          <w:ilvl w:val="0"/>
          <w:numId w:val="8"/>
        </w:numPr>
        <w:spacing w:after="120"/>
        <w:jc w:val="both"/>
        <w:rPr>
          <w:rFonts w:cs="Arial"/>
          <w:lang w:val="pl-PL"/>
        </w:rPr>
      </w:pPr>
      <w:r w:rsidRPr="00561787">
        <w:rPr>
          <w:rFonts w:cs="Arial"/>
          <w:lang w:val="pl-PL"/>
        </w:rPr>
        <w:t>Rezultatem świadczenia Dostawcy jest MDW kompletny, fabrycznie nowy, bezpieczny, wolny od Wad fizycznych i prawnych, gotowy do niezwłocznego używania zgodnie z przeznaczeniem, spełniający Parametry Gwarantowane i Wymagania Odbiorcy oraz posiadający komplet Dokumentacji wymaganej do legalnej eksploatacji i przeprowadzenia procedur właściwych dla TDT lub UDT, jeżeli mają zastosowanie.</w:t>
      </w:r>
    </w:p>
    <w:p w:rsidR="00F05CF5" w:rsidRPr="00561787" w:rsidRDefault="00F05CF5" w:rsidP="00561787">
      <w:pPr>
        <w:numPr>
          <w:ilvl w:val="0"/>
          <w:numId w:val="8"/>
        </w:numPr>
        <w:spacing w:after="120"/>
        <w:jc w:val="both"/>
        <w:rPr>
          <w:rFonts w:cs="Arial"/>
          <w:lang w:val="pl-PL"/>
        </w:rPr>
      </w:pPr>
      <w:r w:rsidRPr="00561787">
        <w:rPr>
          <w:rFonts w:cs="Arial"/>
          <w:lang w:val="pl-PL"/>
        </w:rPr>
        <w:t>Przedmiot Umowy obejmuje również wszystkie elementy, prace, urządzenia pomocnicze, interfejsy, dokumenty, licencje, konfiguracje, próby, konsultacje i czynności, które - mimo że nie zostały wyraźnie wymienione - są konieczne do osiągnięcia rezultatu MDW i mogły zostać przewidziane przez profesjonalnego Dostawcę na podstawie charakteru urządzenia, Wymagań Odbiorcy, materiałów postępowania lub celu gospodarczego Umowy. Świadczen</w:t>
      </w:r>
      <w:r w:rsidR="00D72813" w:rsidRPr="00561787">
        <w:rPr>
          <w:rFonts w:cs="Arial"/>
          <w:lang w:val="pl-PL"/>
        </w:rPr>
        <w:t>ia te są objęte Wynagrodzeniem.</w:t>
      </w:r>
    </w:p>
    <w:p w:rsidR="00F05CF5" w:rsidRPr="00561787" w:rsidRDefault="00F05CF5" w:rsidP="00561787">
      <w:pPr>
        <w:numPr>
          <w:ilvl w:val="0"/>
          <w:numId w:val="8"/>
        </w:numPr>
        <w:spacing w:after="120"/>
        <w:jc w:val="both"/>
        <w:rPr>
          <w:rFonts w:cs="Arial"/>
          <w:lang w:val="pl-PL"/>
        </w:rPr>
      </w:pPr>
      <w:r w:rsidRPr="00561787">
        <w:rPr>
          <w:rFonts w:cs="Arial"/>
          <w:lang w:val="pl-PL"/>
        </w:rPr>
        <w:t xml:space="preserve">Finalne rozwiązanie Dostawcy musi jednoznacznie wskazywać pełny łańcuch funkcjonalny H35 i H70 oraz wszystkie urządzenia niezbędne do osiągnięcia wymaganych ciśnień, temperatur, przepływów i protokołów tankowania. </w:t>
      </w:r>
      <w:r w:rsidR="00B11A37" w:rsidRPr="00561787">
        <w:rPr>
          <w:rFonts w:cs="Arial"/>
          <w:lang w:val="pl-PL"/>
        </w:rPr>
        <w:t xml:space="preserve"> </w:t>
      </w:r>
    </w:p>
    <w:p w:rsidR="00F05CF5" w:rsidRPr="00561787" w:rsidRDefault="00F05CF5" w:rsidP="00561787">
      <w:pPr>
        <w:numPr>
          <w:ilvl w:val="0"/>
          <w:numId w:val="8"/>
        </w:numPr>
        <w:spacing w:after="120"/>
        <w:jc w:val="both"/>
        <w:rPr>
          <w:rFonts w:cs="Arial"/>
          <w:lang w:val="pl-PL"/>
        </w:rPr>
      </w:pPr>
      <w:r w:rsidRPr="00561787">
        <w:rPr>
          <w:rFonts w:cs="Arial"/>
          <w:lang w:val="pl-PL"/>
        </w:rPr>
        <w:t>Jakiekolwiek wyłączenie zakresu, odstępstwo techniczne albo ograniczenie funkcjonalności jest skuteczne wyłącznie wtedy, gdy zostało wskazane w odrębnym wykazie odstępstw, opisane wraz ze skutkiem dla Parametrów Gwarantowanych i Wymagań Odbiorcy oraz wyraźnie zaakceptowane przez Odbiorcę na piśmie</w:t>
      </w:r>
      <w:r w:rsidR="00B11A37" w:rsidRPr="00561787">
        <w:rPr>
          <w:rFonts w:cs="Arial"/>
          <w:lang w:val="pl-PL"/>
        </w:rPr>
        <w:t xml:space="preserve"> pod rygorem nieważności</w:t>
      </w:r>
      <w:r w:rsidRPr="00561787">
        <w:rPr>
          <w:rFonts w:cs="Arial"/>
          <w:lang w:val="pl-PL"/>
        </w:rPr>
        <w:t>. Brak uwagi, udział w spotkaniu, przyjęcie oferty do analizy, FAT, SAT, odbiór lub zapłata nie stanowią akceptacji odstępstwa niewskazanego w takim wykazie.</w:t>
      </w:r>
    </w:p>
    <w:p w:rsidR="00F05CF5" w:rsidRPr="00561787" w:rsidRDefault="00F05CF5" w:rsidP="00561787">
      <w:pPr>
        <w:keepNext/>
        <w:spacing w:after="120"/>
        <w:jc w:val="center"/>
        <w:rPr>
          <w:rFonts w:cs="Arial"/>
          <w:b/>
          <w:lang w:val="pl-PL"/>
        </w:rPr>
      </w:pPr>
      <w:r w:rsidRPr="00561787">
        <w:rPr>
          <w:rFonts w:cs="Arial"/>
          <w:b/>
          <w:lang w:val="pl-PL"/>
        </w:rPr>
        <w:t>§ 2</w:t>
      </w:r>
      <w:r w:rsidRPr="00561787">
        <w:rPr>
          <w:rFonts w:cs="Arial"/>
          <w:b/>
          <w:lang w:val="pl-PL"/>
        </w:rPr>
        <w:br/>
        <w:t>DOKUMENTY UMOWY I WYMAGANIA ODBIORCY</w:t>
      </w:r>
    </w:p>
    <w:p w:rsidR="00F05CF5" w:rsidRPr="00561787" w:rsidRDefault="00F05CF5" w:rsidP="00561787">
      <w:pPr>
        <w:numPr>
          <w:ilvl w:val="0"/>
          <w:numId w:val="29"/>
        </w:numPr>
        <w:tabs>
          <w:tab w:val="clear" w:pos="567"/>
          <w:tab w:val="num" w:pos="284"/>
        </w:tabs>
        <w:spacing w:after="120"/>
        <w:ind w:left="284"/>
        <w:jc w:val="both"/>
        <w:rPr>
          <w:rFonts w:cs="Arial"/>
          <w:lang w:val="pl-PL"/>
        </w:rPr>
      </w:pPr>
      <w:r w:rsidRPr="00561787">
        <w:rPr>
          <w:rFonts w:cs="Arial"/>
          <w:lang w:val="pl-PL"/>
        </w:rPr>
        <w:t>Dokumenty Umowy stosuje się w następującej kolejności pierwszeństwa:</w:t>
      </w:r>
    </w:p>
    <w:p w:rsidR="00F05CF5" w:rsidRPr="00561787" w:rsidRDefault="00F05CF5" w:rsidP="00561787">
      <w:pPr>
        <w:pStyle w:val="Akapitzlist"/>
        <w:numPr>
          <w:ilvl w:val="0"/>
          <w:numId w:val="28"/>
        </w:numPr>
        <w:tabs>
          <w:tab w:val="num" w:pos="567"/>
        </w:tabs>
        <w:spacing w:after="120"/>
        <w:ind w:left="567" w:hanging="283"/>
        <w:contextualSpacing w:val="0"/>
        <w:jc w:val="both"/>
        <w:rPr>
          <w:rFonts w:cs="Arial"/>
          <w:lang w:val="pl-PL"/>
        </w:rPr>
      </w:pPr>
      <w:r w:rsidRPr="00561787">
        <w:rPr>
          <w:rFonts w:cs="Arial"/>
          <w:lang w:val="pl-PL"/>
        </w:rPr>
        <w:t>Umowa i jej aneksy;</w:t>
      </w:r>
    </w:p>
    <w:p w:rsidR="00F05CF5" w:rsidRPr="00561787" w:rsidRDefault="00F05CF5" w:rsidP="00561787">
      <w:pPr>
        <w:pStyle w:val="Akapitzlist"/>
        <w:numPr>
          <w:ilvl w:val="0"/>
          <w:numId w:val="28"/>
        </w:numPr>
        <w:tabs>
          <w:tab w:val="num" w:pos="567"/>
        </w:tabs>
        <w:spacing w:after="120"/>
        <w:ind w:left="567" w:hanging="283"/>
        <w:contextualSpacing w:val="0"/>
        <w:jc w:val="both"/>
        <w:rPr>
          <w:rFonts w:cs="Arial"/>
          <w:lang w:val="pl-PL"/>
        </w:rPr>
      </w:pPr>
      <w:r w:rsidRPr="00561787">
        <w:rPr>
          <w:rFonts w:cs="Arial"/>
          <w:lang w:val="pl-PL"/>
        </w:rPr>
        <w:lastRenderedPageBreak/>
        <w:t>Załącznik nr 1 - Szczegółowy Opis Przedmiotu Umowy</w:t>
      </w:r>
      <w:r w:rsidR="00DA343A" w:rsidRPr="00561787">
        <w:rPr>
          <w:rFonts w:cs="Arial"/>
          <w:lang w:val="pl-PL"/>
        </w:rPr>
        <w:t xml:space="preserve"> i Parametry Gwarantowane</w:t>
      </w:r>
      <w:r w:rsidRPr="00561787">
        <w:rPr>
          <w:rFonts w:cs="Arial"/>
          <w:lang w:val="pl-PL"/>
        </w:rPr>
        <w:t>;</w:t>
      </w:r>
    </w:p>
    <w:p w:rsidR="000739F7" w:rsidRPr="00561787" w:rsidRDefault="000739F7" w:rsidP="00561787">
      <w:pPr>
        <w:pStyle w:val="Akapitzlist"/>
        <w:numPr>
          <w:ilvl w:val="0"/>
          <w:numId w:val="28"/>
        </w:numPr>
        <w:tabs>
          <w:tab w:val="num" w:pos="567"/>
        </w:tabs>
        <w:spacing w:after="120"/>
        <w:ind w:left="567" w:hanging="283"/>
        <w:contextualSpacing w:val="0"/>
        <w:jc w:val="both"/>
        <w:rPr>
          <w:rFonts w:cs="Arial"/>
          <w:lang w:val="pl-PL"/>
        </w:rPr>
      </w:pPr>
      <w:r w:rsidRPr="00561787">
        <w:rPr>
          <w:rFonts w:cs="Arial"/>
          <w:lang w:val="pl-PL"/>
        </w:rPr>
        <w:t>wymagania, regulaminy, instrukcje, standardy, klauzule, oświadczenia i inne dokumenty udostępnione Dostawcy w ramach postępowania zakupowego na Platformie Zakupowej Connect przed zawarciem Umowy – w zakresie mającym zastosowanie do Przedmiotu Umowy;</w:t>
      </w:r>
    </w:p>
    <w:p w:rsidR="00F05CF5" w:rsidRPr="00561787" w:rsidRDefault="00F05CF5" w:rsidP="00561787">
      <w:pPr>
        <w:pStyle w:val="Akapitzlist"/>
        <w:numPr>
          <w:ilvl w:val="0"/>
          <w:numId w:val="28"/>
        </w:numPr>
        <w:tabs>
          <w:tab w:val="num" w:pos="567"/>
        </w:tabs>
        <w:spacing w:after="120"/>
        <w:ind w:left="567" w:hanging="283"/>
        <w:contextualSpacing w:val="0"/>
        <w:jc w:val="both"/>
        <w:rPr>
          <w:rFonts w:cs="Arial"/>
          <w:lang w:val="pl-PL"/>
        </w:rPr>
      </w:pPr>
      <w:r w:rsidRPr="00561787">
        <w:rPr>
          <w:rFonts w:cs="Arial"/>
          <w:lang w:val="pl-PL"/>
        </w:rPr>
        <w:t xml:space="preserve">Załącznik nr 2 - Oferta Dostawcy nr </w:t>
      </w:r>
      <w:r w:rsidR="00D81EBF" w:rsidRPr="00561787">
        <w:rPr>
          <w:rFonts w:cs="Arial"/>
          <w:highlight w:val="yellow"/>
          <w:lang w:val="pl-PL"/>
        </w:rPr>
        <w:t>____</w:t>
      </w:r>
      <w:r w:rsidR="00D81EBF" w:rsidRPr="00561787">
        <w:rPr>
          <w:rFonts w:cs="Arial"/>
          <w:lang w:val="pl-PL"/>
        </w:rPr>
        <w:t xml:space="preserve"> </w:t>
      </w:r>
      <w:r w:rsidRPr="00561787">
        <w:rPr>
          <w:rFonts w:cs="Arial"/>
          <w:lang w:val="pl-PL"/>
        </w:rPr>
        <w:t>z dnia</w:t>
      </w:r>
      <w:r w:rsidR="00D81EBF" w:rsidRPr="00561787">
        <w:rPr>
          <w:rFonts w:cs="Arial"/>
          <w:lang w:val="pl-PL"/>
        </w:rPr>
        <w:t xml:space="preserve"> </w:t>
      </w:r>
      <w:r w:rsidR="00D81EBF" w:rsidRPr="00561787">
        <w:rPr>
          <w:rFonts w:cs="Arial"/>
          <w:highlight w:val="yellow"/>
          <w:lang w:val="pl-PL"/>
        </w:rPr>
        <w:t>____</w:t>
      </w:r>
      <w:r w:rsidR="00D81EBF" w:rsidRPr="00561787">
        <w:rPr>
          <w:rFonts w:cs="Arial"/>
          <w:lang w:val="pl-PL"/>
        </w:rPr>
        <w:t xml:space="preserve"> 2026 roku, </w:t>
      </w:r>
      <w:r w:rsidRPr="00561787">
        <w:rPr>
          <w:rFonts w:cs="Arial"/>
          <w:lang w:val="pl-PL"/>
        </w:rPr>
        <w:t>wyłącznie w zakresie zgodnym z Umową i Załącznikiem nr 1.</w:t>
      </w:r>
    </w:p>
    <w:p w:rsidR="00F05CF5" w:rsidRPr="00561787" w:rsidRDefault="00F05CF5" w:rsidP="00561787">
      <w:pPr>
        <w:numPr>
          <w:ilvl w:val="0"/>
          <w:numId w:val="9"/>
        </w:numPr>
        <w:tabs>
          <w:tab w:val="clear" w:pos="567"/>
          <w:tab w:val="num" w:pos="284"/>
        </w:tabs>
        <w:spacing w:after="120"/>
        <w:ind w:left="284"/>
        <w:jc w:val="both"/>
        <w:rPr>
          <w:rFonts w:cs="Arial"/>
          <w:lang w:val="pl-PL"/>
        </w:rPr>
      </w:pPr>
      <w:r w:rsidRPr="00561787">
        <w:rPr>
          <w:rFonts w:cs="Arial"/>
          <w:lang w:val="pl-PL"/>
        </w:rPr>
        <w:t xml:space="preserve">Dostawca potwierdza, że przed zawarciem Umowy </w:t>
      </w:r>
      <w:r w:rsidR="00D81EBF" w:rsidRPr="00561787">
        <w:rPr>
          <w:rFonts w:cs="Arial"/>
          <w:lang w:val="pl-PL"/>
        </w:rPr>
        <w:t>zapoznał się ze wszelkimi materiałami i wytycznymi</w:t>
      </w:r>
      <w:r w:rsidRPr="00561787">
        <w:rPr>
          <w:rFonts w:cs="Arial"/>
          <w:lang w:val="pl-PL"/>
        </w:rPr>
        <w:t xml:space="preserve"> Odbiorcy niezbędne do przygotowania Oferty, przeanalizował je i uwzględnił wynikające z nich wymagania, ryzyka, koszty i terminy w Wynagrodzeniu i Harmonogramie.</w:t>
      </w:r>
    </w:p>
    <w:p w:rsidR="00F05CF5" w:rsidRPr="00561787" w:rsidRDefault="00F05CF5" w:rsidP="00561787">
      <w:pPr>
        <w:numPr>
          <w:ilvl w:val="0"/>
          <w:numId w:val="9"/>
        </w:numPr>
        <w:tabs>
          <w:tab w:val="clear" w:pos="567"/>
          <w:tab w:val="num" w:pos="284"/>
        </w:tabs>
        <w:spacing w:after="120"/>
        <w:ind w:left="284"/>
        <w:jc w:val="both"/>
        <w:rPr>
          <w:rFonts w:cs="Arial"/>
          <w:lang w:val="pl-PL"/>
        </w:rPr>
      </w:pPr>
      <w:r w:rsidRPr="00561787">
        <w:rPr>
          <w:rFonts w:cs="Arial"/>
          <w:lang w:val="pl-PL"/>
        </w:rPr>
        <w:t>Dostawca wykona Przedmiot Umowy w sposób, który umożliwi Odbiorcy pełne i terminowe wykonanie zobowiązań wobec Inwestora w zakresie zależnym od MDW. Jeżeli czynność formalnie może wykonać wyłącznie Odbiorca, Dostawca przygotuje kompletne dane, dokumenty, wyjaśnienia i zapewni współpracę w terminie wskazanym przez Odbiorcę.</w:t>
      </w:r>
    </w:p>
    <w:p w:rsidR="00F05CF5" w:rsidRPr="00561787" w:rsidRDefault="00F05CF5" w:rsidP="00561787">
      <w:pPr>
        <w:numPr>
          <w:ilvl w:val="0"/>
          <w:numId w:val="9"/>
        </w:numPr>
        <w:tabs>
          <w:tab w:val="clear" w:pos="567"/>
          <w:tab w:val="num" w:pos="284"/>
        </w:tabs>
        <w:spacing w:after="120"/>
        <w:ind w:left="284"/>
        <w:jc w:val="both"/>
        <w:rPr>
          <w:rFonts w:cs="Arial"/>
          <w:lang w:val="pl-PL"/>
        </w:rPr>
      </w:pPr>
      <w:r w:rsidRPr="00561787">
        <w:rPr>
          <w:rFonts w:cs="Arial"/>
          <w:lang w:val="pl-PL"/>
        </w:rPr>
        <w:t>Odbiorca ma prawo w szczególności do kontroli, audytu, zatwierdzania Dokumentacji, uczestnictwa w FAT/SAT, odmowy odbioru, wstrzymania wysyłki lub płatności, żądania dodatkowych prób, Dokumentacji, planu naprawczego, wymiany komponentu, usunięcia Wady albo wykonania zastępczego na zasadach określonych w Umowie.</w:t>
      </w:r>
    </w:p>
    <w:p w:rsidR="00F05CF5" w:rsidRPr="00561787" w:rsidRDefault="00F05CF5" w:rsidP="00561787">
      <w:pPr>
        <w:numPr>
          <w:ilvl w:val="0"/>
          <w:numId w:val="9"/>
        </w:numPr>
        <w:tabs>
          <w:tab w:val="clear" w:pos="567"/>
          <w:tab w:val="num" w:pos="284"/>
        </w:tabs>
        <w:spacing w:after="120"/>
        <w:ind w:left="284"/>
        <w:jc w:val="both"/>
        <w:rPr>
          <w:rFonts w:cs="Arial"/>
          <w:lang w:val="pl-PL"/>
        </w:rPr>
      </w:pPr>
      <w:r w:rsidRPr="00561787">
        <w:rPr>
          <w:rFonts w:cs="Arial"/>
          <w:lang w:val="pl-PL"/>
        </w:rPr>
        <w:t xml:space="preserve">Pisemne uwagi, wymagania i decyzje Odbiorcy albo Inwestora dotyczące Przedmiotu Umowy, przekazane Dostawcy przez Odbiorcę, są wiążące, jeżeli doprecyzowują wymagania istniejące w dniu zawarcia Umowy, służą osiągnięciu uzgodnionego rezultatu, zapewnieniu bezpieczeństwa, kompletności lub zgodności albo usunięciu Wady. </w:t>
      </w:r>
      <w:r w:rsidR="008B09D4" w:rsidRPr="00561787">
        <w:rPr>
          <w:rFonts w:cs="Arial"/>
          <w:lang w:val="pl-PL"/>
        </w:rPr>
        <w:t xml:space="preserve"> </w:t>
      </w:r>
    </w:p>
    <w:p w:rsidR="00F05CF5" w:rsidRPr="00561787" w:rsidRDefault="00F05CF5" w:rsidP="00561787">
      <w:pPr>
        <w:numPr>
          <w:ilvl w:val="0"/>
          <w:numId w:val="9"/>
        </w:numPr>
        <w:tabs>
          <w:tab w:val="clear" w:pos="567"/>
          <w:tab w:val="num" w:pos="284"/>
        </w:tabs>
        <w:spacing w:after="120"/>
        <w:ind w:left="284"/>
        <w:jc w:val="both"/>
        <w:rPr>
          <w:rFonts w:cs="Arial"/>
          <w:lang w:val="pl-PL"/>
        </w:rPr>
      </w:pPr>
      <w:r w:rsidRPr="00561787">
        <w:rPr>
          <w:rFonts w:cs="Arial"/>
          <w:lang w:val="pl-PL"/>
        </w:rPr>
        <w:t>Opinia, kontrola, zatwierdzenie, udział w próbie, dopuszczenie, odbiór, wykorzystanie MDW lub zapłata przez Odbiorcę albo Inwestora nie zwalniają Dostawcy z odpowiedzialności za kompletność, zgodność, Parametry Gwarantowane, Wady ukryte, gwarancję, rękojmię, Dokumentację ani prawa osób trzecich.</w:t>
      </w:r>
    </w:p>
    <w:p w:rsidR="00F05CF5" w:rsidRPr="00561787" w:rsidRDefault="00F05CF5" w:rsidP="00561787">
      <w:pPr>
        <w:numPr>
          <w:ilvl w:val="0"/>
          <w:numId w:val="9"/>
        </w:numPr>
        <w:tabs>
          <w:tab w:val="clear" w:pos="567"/>
          <w:tab w:val="num" w:pos="284"/>
        </w:tabs>
        <w:spacing w:after="120"/>
        <w:ind w:left="284"/>
        <w:jc w:val="both"/>
        <w:rPr>
          <w:rFonts w:cs="Arial"/>
          <w:lang w:val="pl-PL"/>
        </w:rPr>
      </w:pPr>
      <w:r w:rsidRPr="00561787">
        <w:rPr>
          <w:rFonts w:cs="Arial"/>
          <w:lang w:val="pl-PL"/>
        </w:rPr>
        <w:t>Jeżeli wykonanie obowiązku Odbiorcy wobec Inwestora jest objęte terminem, Dostawca wykona odpowiadającą mu czynność co najmniej 3 Dni Robocze przed upływem terminu dostępnego Odbiorcy, a jeżeli termin dostępny Odbiorcy jest krótszy niż 6 Dni Roboczych - w pierwszej połowie tego terminu albo w terminie wskazanym przez Odbiorcę.</w:t>
      </w:r>
    </w:p>
    <w:p w:rsidR="00F05CF5" w:rsidRPr="00561787" w:rsidRDefault="00F05CF5" w:rsidP="00561787">
      <w:pPr>
        <w:numPr>
          <w:ilvl w:val="0"/>
          <w:numId w:val="9"/>
        </w:numPr>
        <w:tabs>
          <w:tab w:val="clear" w:pos="567"/>
          <w:tab w:val="num" w:pos="284"/>
        </w:tabs>
        <w:spacing w:after="120"/>
        <w:ind w:left="284"/>
        <w:jc w:val="both"/>
        <w:rPr>
          <w:rFonts w:cs="Arial"/>
          <w:lang w:val="pl-PL"/>
        </w:rPr>
      </w:pPr>
      <w:r w:rsidRPr="00561787">
        <w:rPr>
          <w:rFonts w:cs="Arial"/>
          <w:lang w:val="pl-PL"/>
        </w:rPr>
        <w:t>Dostawca zgłosi każdą sprzeczność, lukę lub niejasność Dokumentów Umowy nie później niż w ciągu 2 Dni Roboczych od jej ujawnienia. Do czasu wyjaśnienia zabezpieczy zakres i nie wykona czynności mogącej spowodować Wadę. W zakresie bezpieczeństwa, jakości, trwałości, funkcjonalności, kompletności i możliwości legalnej eksploatacji stosuje się wymaganie surowsze, chyba że Odbiorca wyraźnie postanowi inaczej na piśmie.</w:t>
      </w:r>
    </w:p>
    <w:p w:rsidR="00F05CF5" w:rsidRPr="00561787" w:rsidRDefault="00F05CF5" w:rsidP="00561787">
      <w:pPr>
        <w:numPr>
          <w:ilvl w:val="0"/>
          <w:numId w:val="9"/>
        </w:numPr>
        <w:tabs>
          <w:tab w:val="clear" w:pos="567"/>
          <w:tab w:val="num" w:pos="284"/>
        </w:tabs>
        <w:spacing w:after="120"/>
        <w:ind w:left="284"/>
        <w:jc w:val="both"/>
        <w:rPr>
          <w:rFonts w:cs="Arial"/>
          <w:lang w:val="pl-PL"/>
        </w:rPr>
      </w:pPr>
      <w:r w:rsidRPr="00561787">
        <w:rPr>
          <w:rFonts w:cs="Arial"/>
          <w:lang w:val="pl-PL"/>
        </w:rPr>
        <w:t>Ogólne warunki sprzedaży, dostawy, gwarancji, serwisu, licencji, zastrzeżenia producenta, warunki oprogramowania i inne wzorce Dostawcy albo osoby trzeciej nie mają zastosowania, chyba że konkretne postanowienie zostało wyraźnie przyjęte w treści Umowy lub aneksu. Nie mogą one ograniczać odpowiedzialności Dostawcy ani uprawnień Odbiorcy.</w:t>
      </w:r>
    </w:p>
    <w:p w:rsidR="00F05CF5" w:rsidRPr="00561787" w:rsidRDefault="00F05CF5" w:rsidP="00561787">
      <w:pPr>
        <w:keepNext/>
        <w:spacing w:after="120"/>
        <w:jc w:val="center"/>
        <w:rPr>
          <w:rFonts w:cs="Arial"/>
          <w:b/>
          <w:lang w:val="pl-PL"/>
        </w:rPr>
      </w:pPr>
      <w:r w:rsidRPr="00561787">
        <w:rPr>
          <w:rFonts w:cs="Arial"/>
          <w:b/>
          <w:lang w:val="pl-PL"/>
        </w:rPr>
        <w:t>§ 3</w:t>
      </w:r>
      <w:r w:rsidRPr="00561787">
        <w:rPr>
          <w:rFonts w:cs="Arial"/>
          <w:b/>
          <w:lang w:val="pl-PL"/>
        </w:rPr>
        <w:br/>
        <w:t xml:space="preserve">WYMAGANIA TECHNICZNE, PARAMETRY GWARANTOWANE </w:t>
      </w:r>
      <w:r w:rsidR="00D566C1" w:rsidRPr="00561787">
        <w:rPr>
          <w:rFonts w:cs="Arial"/>
          <w:b/>
          <w:lang w:val="pl-PL"/>
        </w:rPr>
        <w:br/>
        <w:t>ORAZ</w:t>
      </w:r>
      <w:r w:rsidRPr="00561787">
        <w:rPr>
          <w:rFonts w:cs="Arial"/>
          <w:b/>
          <w:lang w:val="pl-PL"/>
        </w:rPr>
        <w:t xml:space="preserve"> KOMPLETNOŚĆ DOSTAWY</w:t>
      </w:r>
    </w:p>
    <w:p w:rsidR="00474D9B" w:rsidRPr="00561787" w:rsidRDefault="00F05CF5" w:rsidP="00561787">
      <w:pPr>
        <w:numPr>
          <w:ilvl w:val="0"/>
          <w:numId w:val="31"/>
        </w:numPr>
        <w:tabs>
          <w:tab w:val="clear" w:pos="567"/>
          <w:tab w:val="num" w:pos="284"/>
        </w:tabs>
        <w:spacing w:after="120"/>
        <w:ind w:left="284"/>
        <w:jc w:val="both"/>
        <w:rPr>
          <w:rFonts w:cs="Arial"/>
          <w:lang w:val="pl-PL"/>
        </w:rPr>
      </w:pPr>
      <w:r w:rsidRPr="00561787">
        <w:rPr>
          <w:rFonts w:cs="Arial"/>
          <w:lang w:val="pl-PL"/>
        </w:rPr>
        <w:t>Dostawca wykona i dostarczy MDW zgodnie ze Szczegółowym Opisem Przedmiotu Umowy i Parametrami Gwarantowanymi określonymi w Załączniku nr 1 oraz pozostałymi wymaganiami Umowy.</w:t>
      </w:r>
    </w:p>
    <w:p w:rsidR="00474D9B" w:rsidRPr="00561787" w:rsidRDefault="00474D9B" w:rsidP="00561787">
      <w:pPr>
        <w:numPr>
          <w:ilvl w:val="0"/>
          <w:numId w:val="31"/>
        </w:numPr>
        <w:tabs>
          <w:tab w:val="clear" w:pos="567"/>
          <w:tab w:val="num" w:pos="284"/>
        </w:tabs>
        <w:spacing w:after="120"/>
        <w:ind w:left="284"/>
        <w:jc w:val="both"/>
        <w:rPr>
          <w:rFonts w:cs="Arial"/>
          <w:lang w:val="pl-PL"/>
        </w:rPr>
      </w:pPr>
      <w:r w:rsidRPr="00561787">
        <w:rPr>
          <w:rFonts w:cs="Arial"/>
          <w:lang w:val="pl-PL"/>
        </w:rPr>
        <w:t>MDW będzie przeznaczony do pracy z wodorem sprężonym pobieranym bezpośrednio z naczepy MEGC o ciśnieniu roboczym 3</w:t>
      </w:r>
      <w:r w:rsidR="002951E3" w:rsidRPr="00561787">
        <w:rPr>
          <w:rFonts w:cs="Arial"/>
          <w:lang w:val="pl-PL"/>
        </w:rPr>
        <w:t>8</w:t>
      </w:r>
      <w:r w:rsidRPr="00561787">
        <w:rPr>
          <w:rFonts w:cs="Arial"/>
          <w:lang w:val="pl-PL"/>
        </w:rPr>
        <w:t>0 bar oraz do tankowania:</w:t>
      </w:r>
    </w:p>
    <w:p w:rsidR="00474D9B" w:rsidRPr="00561787" w:rsidRDefault="00474D9B" w:rsidP="00561787">
      <w:pPr>
        <w:numPr>
          <w:ilvl w:val="0"/>
          <w:numId w:val="32"/>
        </w:numPr>
        <w:spacing w:after="120"/>
        <w:jc w:val="both"/>
        <w:rPr>
          <w:rFonts w:cs="Arial"/>
          <w:lang w:val="pl-PL"/>
        </w:rPr>
      </w:pPr>
      <w:r w:rsidRPr="00561787">
        <w:rPr>
          <w:rFonts w:cs="Arial"/>
          <w:lang w:val="pl-PL"/>
        </w:rPr>
        <w:lastRenderedPageBreak/>
        <w:t>autobusów i pojazdów ciężkich (HDV) przy ciśnieniu 35 MPa / 350 bar;</w:t>
      </w:r>
    </w:p>
    <w:p w:rsidR="00474D9B" w:rsidRPr="00561787" w:rsidRDefault="00474D9B" w:rsidP="00561787">
      <w:pPr>
        <w:numPr>
          <w:ilvl w:val="0"/>
          <w:numId w:val="32"/>
        </w:numPr>
        <w:spacing w:after="120"/>
        <w:jc w:val="both"/>
        <w:rPr>
          <w:rFonts w:cs="Arial"/>
          <w:lang w:val="pl-PL"/>
        </w:rPr>
      </w:pPr>
      <w:r w:rsidRPr="00561787">
        <w:rPr>
          <w:rFonts w:cs="Arial"/>
          <w:lang w:val="pl-PL"/>
        </w:rPr>
        <w:t>samochodów osobowych (LDV) przy ciśnieniu 70 MPa / 700 bar.</w:t>
      </w:r>
    </w:p>
    <w:p w:rsidR="002951E3" w:rsidRPr="00561787" w:rsidRDefault="00474D9B" w:rsidP="00561787">
      <w:pPr>
        <w:spacing w:after="120"/>
        <w:ind w:left="284" w:firstLine="1"/>
        <w:jc w:val="both"/>
        <w:rPr>
          <w:rFonts w:cs="Arial"/>
          <w:lang w:val="pl-PL"/>
        </w:rPr>
      </w:pPr>
      <w:r w:rsidRPr="00561787">
        <w:rPr>
          <w:rFonts w:cs="Arial"/>
          <w:lang w:val="pl-PL"/>
        </w:rPr>
        <w:t>Dopuszczalny i wymagany zakres ciśnienia wejściowego MDW wynosi</w:t>
      </w:r>
      <w:r w:rsidR="002951E3" w:rsidRPr="00561787">
        <w:rPr>
          <w:rFonts w:cs="Arial"/>
          <w:lang w:val="pl-PL"/>
        </w:rPr>
        <w:t xml:space="preserve"> </w:t>
      </w:r>
      <w:r w:rsidR="002951E3" w:rsidRPr="00561787">
        <w:rPr>
          <w:rFonts w:cs="Arial"/>
          <w:highlight w:val="yellow"/>
          <w:lang w:val="pl-PL"/>
        </w:rPr>
        <w:t>_____</w:t>
      </w:r>
      <w:r w:rsidRPr="00561787">
        <w:rPr>
          <w:rFonts w:cs="Arial"/>
          <w:lang w:val="pl-PL"/>
        </w:rPr>
        <w:t xml:space="preserve"> bar(g). Dostawca zapewni bezpieczną pracę i pełną kompatybilność MDW w całym uzgodnionym zakresie ciśnienia wejściowego, w tym przy stanach niskiego ciśnienia MEGC.</w:t>
      </w:r>
    </w:p>
    <w:p w:rsidR="002951E3" w:rsidRPr="00561787" w:rsidRDefault="002951E3" w:rsidP="00561787">
      <w:pPr>
        <w:spacing w:after="120"/>
        <w:rPr>
          <w:rFonts w:cs="Arial"/>
          <w:lang w:val="pl-PL"/>
        </w:rPr>
      </w:pPr>
    </w:p>
    <w:p w:rsidR="002951E3" w:rsidRPr="00561787" w:rsidRDefault="00F05CF5" w:rsidP="00561787">
      <w:pPr>
        <w:numPr>
          <w:ilvl w:val="0"/>
          <w:numId w:val="10"/>
        </w:numPr>
        <w:tabs>
          <w:tab w:val="clear" w:pos="567"/>
          <w:tab w:val="num" w:pos="284"/>
        </w:tabs>
        <w:spacing w:after="120"/>
        <w:ind w:left="284"/>
        <w:jc w:val="both"/>
        <w:rPr>
          <w:rFonts w:cs="Arial"/>
          <w:lang w:val="pl-PL"/>
        </w:rPr>
      </w:pPr>
      <w:r w:rsidRPr="00561787">
        <w:rPr>
          <w:rFonts w:cs="Arial"/>
          <w:lang w:val="pl-PL"/>
        </w:rPr>
        <w:t>MDW musi być fabrycznie nowy, kompletny, wykonany z materiałów i komponentów przeznaczonych do pracy z wodorem przy wymaganych ciśnieniach i temperaturach, odpornych na warunki eksploatacji oraz zgodnych z mającymi zastosowanie przepisami, normami, wymaganiami dla stref Ex i urządzeń ciśnieniowych.</w:t>
      </w:r>
    </w:p>
    <w:p w:rsidR="002951E3" w:rsidRPr="00561787" w:rsidRDefault="002951E3" w:rsidP="00561787">
      <w:pPr>
        <w:numPr>
          <w:ilvl w:val="0"/>
          <w:numId w:val="10"/>
        </w:numPr>
        <w:tabs>
          <w:tab w:val="clear" w:pos="567"/>
          <w:tab w:val="num" w:pos="284"/>
        </w:tabs>
        <w:spacing w:after="120"/>
        <w:ind w:left="284"/>
        <w:jc w:val="both"/>
        <w:rPr>
          <w:rFonts w:cs="Arial"/>
          <w:lang w:val="pl-PL"/>
        </w:rPr>
      </w:pPr>
      <w:r w:rsidRPr="00561787">
        <w:rPr>
          <w:rFonts w:cs="Arial"/>
          <w:lang w:val="pl-PL"/>
        </w:rPr>
        <w:t>Dostawca odpowiada za prawidłowy dobór całej architektury MDW i przypisanych mu interfejsów, w tym elementów sprężania - jeżeli wchodzą w zakres MDW, chłodzenia - jeżeli jest wymagane dla funkcjonalności objętej Umową, regulacji, pomiaru, sterowania, bezpieczeństwa i połączeń, tak aby wymagane funkcje H35 i H70 zostały osiągnięte zgodnie z zaakceptowanym podziałem zakresu, bez naruszania bezpieczeństwa i obowiązujących standardów. Przyjęcie przez Odbiorcę koncepcji lub Dokumentacji nie przenosi na niego odpowiedzialności za dobór rozwiązania Dostawcy.</w:t>
      </w:r>
    </w:p>
    <w:p w:rsidR="00F05CF5" w:rsidRPr="00561787" w:rsidRDefault="00F05CF5" w:rsidP="00561787">
      <w:pPr>
        <w:numPr>
          <w:ilvl w:val="0"/>
          <w:numId w:val="10"/>
        </w:numPr>
        <w:tabs>
          <w:tab w:val="clear" w:pos="567"/>
          <w:tab w:val="num" w:pos="284"/>
        </w:tabs>
        <w:spacing w:after="120"/>
        <w:ind w:left="284"/>
        <w:jc w:val="both"/>
        <w:rPr>
          <w:rFonts w:cs="Arial"/>
          <w:lang w:val="pl-PL"/>
        </w:rPr>
      </w:pPr>
      <w:r w:rsidRPr="00561787">
        <w:rPr>
          <w:rFonts w:cs="Arial"/>
          <w:lang w:val="pl-PL"/>
        </w:rPr>
        <w:t>Dostawca zapewni wszystkie wymagane urządzenia bezpieczeństwa, w szczególności układy odcinające, bezpieczne odgazowanie, zabezpieczenie przed niekontrolowanym przepływem, kontrolę ciągłości uziemienia z automatycznym odcięciem wodoru po utracie uziemienia, złącza awaryjnego rozłączania, właściwe filtrowanie medium oraz zabezpieczenia wymagane dla stanów awaryjnych. Szczegółowy minimalny zakres wskazuje Załącznik nr 1.</w:t>
      </w:r>
    </w:p>
    <w:p w:rsidR="00F05CF5" w:rsidRPr="00561787" w:rsidRDefault="00F05CF5" w:rsidP="00561787">
      <w:pPr>
        <w:numPr>
          <w:ilvl w:val="0"/>
          <w:numId w:val="10"/>
        </w:numPr>
        <w:tabs>
          <w:tab w:val="clear" w:pos="567"/>
          <w:tab w:val="num" w:pos="284"/>
        </w:tabs>
        <w:spacing w:after="120"/>
        <w:ind w:left="284"/>
        <w:jc w:val="both"/>
        <w:rPr>
          <w:rFonts w:cs="Arial"/>
          <w:lang w:val="pl-PL"/>
        </w:rPr>
      </w:pPr>
      <w:r w:rsidRPr="00561787">
        <w:rPr>
          <w:rFonts w:cs="Arial"/>
          <w:lang w:val="pl-PL"/>
        </w:rPr>
        <w:t>Osiągnięcie każdego Parametru Gwarantowanego MDW ma charakter obowiązku rezultatu i będzie weryfikowane na zasadach § 6. Nieosiągnięcie Parametru Gwara</w:t>
      </w:r>
      <w:r w:rsidR="007F5CDD" w:rsidRPr="00561787">
        <w:rPr>
          <w:rFonts w:cs="Arial"/>
          <w:lang w:val="pl-PL"/>
        </w:rPr>
        <w:t>ntowanego stanowi Wadę istotną.</w:t>
      </w:r>
    </w:p>
    <w:p w:rsidR="00F05CF5" w:rsidRPr="00561787" w:rsidRDefault="00633CF2" w:rsidP="00561787">
      <w:pPr>
        <w:numPr>
          <w:ilvl w:val="0"/>
          <w:numId w:val="10"/>
        </w:numPr>
        <w:tabs>
          <w:tab w:val="clear" w:pos="567"/>
          <w:tab w:val="num" w:pos="284"/>
        </w:tabs>
        <w:spacing w:after="120"/>
        <w:ind w:left="284"/>
        <w:jc w:val="both"/>
        <w:rPr>
          <w:rFonts w:cs="Arial"/>
          <w:lang w:val="pl-PL"/>
        </w:rPr>
      </w:pPr>
      <w:r w:rsidRPr="00561787">
        <w:rPr>
          <w:rFonts w:cs="Arial"/>
          <w:lang w:val="pl-PL"/>
        </w:rPr>
        <w:t>Dostawca zapewni, że parametry własne MDW, jego architektura oraz interfejsy nie będą ograniczały możliwości prawidłowej współpracy MDW z instalacją HRS ani osiągnięcia wymaganej funkcjonalności H35 i H70. Dostawca przekaże Odbiorcy komplet danych wejściowych, charakterystyk, ograniczeń i wymagań interfejsowych niezbędnych do prawidłowej integracji MDW z instalacją HRS oraz zapewni wymagane wsparcie techniczne przy jej realizacji i weryfikacji. Dostawca nie może powoływać się na niewskazane przed zawarciem Umowy wymagania dotyczące instalacji zewnętrznej jako podstawę zwolnienia się z odpowiedzialności za osiągnięcie Parametrów Gwarantowanych</w:t>
      </w:r>
    </w:p>
    <w:p w:rsidR="00F05CF5" w:rsidRPr="00561787" w:rsidRDefault="00F05CF5" w:rsidP="00561787">
      <w:pPr>
        <w:numPr>
          <w:ilvl w:val="0"/>
          <w:numId w:val="10"/>
        </w:numPr>
        <w:tabs>
          <w:tab w:val="clear" w:pos="567"/>
          <w:tab w:val="num" w:pos="284"/>
        </w:tabs>
        <w:spacing w:after="120"/>
        <w:ind w:left="284"/>
        <w:jc w:val="both"/>
        <w:rPr>
          <w:rFonts w:cs="Arial"/>
          <w:lang w:val="pl-PL"/>
        </w:rPr>
      </w:pPr>
      <w:r w:rsidRPr="00561787">
        <w:rPr>
          <w:rFonts w:cs="Arial"/>
          <w:lang w:val="pl-PL"/>
        </w:rPr>
        <w:t>Dostawca nie może bez uprzedniej pisemnej</w:t>
      </w:r>
      <w:r w:rsidR="007F5CDD" w:rsidRPr="00561787">
        <w:rPr>
          <w:rFonts w:cs="Arial"/>
          <w:lang w:val="pl-PL"/>
        </w:rPr>
        <w:t xml:space="preserve"> pod rygorem nieważności</w:t>
      </w:r>
      <w:r w:rsidRPr="00561787">
        <w:rPr>
          <w:rFonts w:cs="Arial"/>
          <w:lang w:val="pl-PL"/>
        </w:rPr>
        <w:t xml:space="preserve"> zgody Odbiorcy zmienić producenta, modelu, materiału, komponentu, oprogramowania, układu bezpieczeństwa ani rozwiązania technicznego wskazanego w zaakceptowanej Dokumentacji lub Ofercie Dostawcy. Zmiana może zostać zaakceptowana wyłącznie, jeżeli nie obniża żadnego parametru, funkcjonalności, bezpieczeństwa, trwałości, interoperacyjności, dostępności serwisu ani zgodności z Wymaganiami Odbiorcy i nie powoduje wzrostu Wynagrodzenia ani wydłużenia terminu, chyba że Odbiorca postanowi inaczej w Poleceniu Zmiany.</w:t>
      </w:r>
    </w:p>
    <w:p w:rsidR="00F05CF5" w:rsidRPr="00561787" w:rsidRDefault="00F05CF5" w:rsidP="00561787">
      <w:pPr>
        <w:numPr>
          <w:ilvl w:val="0"/>
          <w:numId w:val="10"/>
        </w:numPr>
        <w:tabs>
          <w:tab w:val="clear" w:pos="567"/>
          <w:tab w:val="num" w:pos="284"/>
        </w:tabs>
        <w:spacing w:after="120"/>
        <w:ind w:left="284"/>
        <w:jc w:val="both"/>
        <w:rPr>
          <w:rFonts w:cs="Arial"/>
          <w:lang w:val="pl-PL"/>
        </w:rPr>
      </w:pPr>
      <w:r w:rsidRPr="00561787">
        <w:rPr>
          <w:rFonts w:cs="Arial"/>
          <w:lang w:val="pl-PL"/>
        </w:rPr>
        <w:t>Minimalny wymagany okres technicznej przydatności i dostępności wsparcia dla MDW wynosi 10 lat od Odbioru Końcowego. Dostawca zaprojektuje i wykona MDW w sposób umożliwiający jego bezpieczną eksploatację, diagnostykę, konserwację, naprawy i modernizację w tym okresie.</w:t>
      </w:r>
    </w:p>
    <w:p w:rsidR="00F05CF5" w:rsidRPr="00561787" w:rsidRDefault="00F05CF5" w:rsidP="00561787">
      <w:pPr>
        <w:numPr>
          <w:ilvl w:val="0"/>
          <w:numId w:val="10"/>
        </w:numPr>
        <w:tabs>
          <w:tab w:val="clear" w:pos="567"/>
          <w:tab w:val="num" w:pos="284"/>
        </w:tabs>
        <w:spacing w:after="120"/>
        <w:ind w:left="284" w:hanging="426"/>
        <w:jc w:val="both"/>
        <w:rPr>
          <w:rFonts w:cs="Arial"/>
          <w:lang w:val="pl-PL"/>
        </w:rPr>
      </w:pPr>
      <w:r w:rsidRPr="00561787">
        <w:rPr>
          <w:rFonts w:cs="Arial"/>
          <w:lang w:val="pl-PL"/>
        </w:rPr>
        <w:t>Dostawca zapewni, że MDW nie będzie wprowadzał do wodoru zanieczyszczeń mogących naruszyć wymagania jakościowe dotyczące paliwa wodorowego, a wszystkie elementy mające kontakt z wodorem będą czyste, kompatybilne z medium i przeznaczone do wymaganych warunków pracy.</w:t>
      </w:r>
    </w:p>
    <w:p w:rsidR="00F05CF5" w:rsidRPr="00561787" w:rsidRDefault="00F05CF5" w:rsidP="00561787">
      <w:pPr>
        <w:numPr>
          <w:ilvl w:val="0"/>
          <w:numId w:val="10"/>
        </w:numPr>
        <w:tabs>
          <w:tab w:val="clear" w:pos="567"/>
          <w:tab w:val="num" w:pos="284"/>
        </w:tabs>
        <w:spacing w:after="120"/>
        <w:ind w:left="284" w:hanging="426"/>
        <w:jc w:val="both"/>
        <w:rPr>
          <w:rFonts w:cs="Arial"/>
          <w:lang w:val="pl-PL"/>
        </w:rPr>
      </w:pPr>
      <w:r w:rsidRPr="00561787">
        <w:rPr>
          <w:rFonts w:cs="Arial"/>
          <w:lang w:val="pl-PL"/>
        </w:rPr>
        <w:lastRenderedPageBreak/>
        <w:t>Jeżeli zgodnie z Załącznikiem nr 1 albo pisemną instrukcją Odbiorcy MDW będzie wykorzystywany do handlowego lub rozliczeniowego wydawania wodoru, Dostawca zapewni w zakresie MDW układ pomiarowy, Dokumentację i ocenę zgodności / legalizację wymaganą przez obowiązujące przepisy i GUM, prawidłową prezentację ilości w kilogramach oraz inne funkcje rozliczeniowe przypisane urządzeniu.</w:t>
      </w:r>
      <w:r w:rsidR="00722869" w:rsidRPr="00561787">
        <w:rPr>
          <w:rFonts w:cs="Arial"/>
          <w:lang w:val="pl-PL"/>
        </w:rPr>
        <w:t xml:space="preserve"> </w:t>
      </w:r>
    </w:p>
    <w:p w:rsidR="00F05CF5" w:rsidRPr="00561787" w:rsidRDefault="00F05CF5" w:rsidP="00561787">
      <w:pPr>
        <w:numPr>
          <w:ilvl w:val="0"/>
          <w:numId w:val="10"/>
        </w:numPr>
        <w:tabs>
          <w:tab w:val="clear" w:pos="567"/>
          <w:tab w:val="num" w:pos="284"/>
        </w:tabs>
        <w:spacing w:after="120"/>
        <w:ind w:left="284" w:hanging="426"/>
        <w:jc w:val="both"/>
        <w:rPr>
          <w:rFonts w:cs="Arial"/>
          <w:lang w:val="pl-PL"/>
        </w:rPr>
      </w:pPr>
      <w:r w:rsidRPr="00561787">
        <w:rPr>
          <w:rFonts w:cs="Arial"/>
          <w:lang w:val="pl-PL"/>
        </w:rPr>
        <w:t>Jeżeli MDW ma być integrowany z automatyką stacji paliw, systemem kasowym albo sterownikiem HRS, Dostawca zapewni - w zakresie urządzenia i jego interfejsów - wymagane protokoły komunikacyjne, mapę sygnałów i rejestrów, statusy i alarmy, funkcje zezwolenia/przerwania tankowania, blokowania/odblokowania, przekazywania ilości wydanego wodoru oraz wszelkie dane potrzebne integratorowi. Szczegółowy zakres odpowiedzialności za integrację określa Załącznik nr 1; brak wyraźnego wyłączenia funkcji interfejsowych wymaganych od MDW oznacza obowiązek ich zapewnienia przez Dostawcę.</w:t>
      </w:r>
    </w:p>
    <w:p w:rsidR="00F05CF5" w:rsidRPr="00561787" w:rsidRDefault="00F05CF5" w:rsidP="00561787">
      <w:pPr>
        <w:keepNext/>
        <w:spacing w:after="120"/>
        <w:jc w:val="center"/>
        <w:rPr>
          <w:rFonts w:cs="Arial"/>
          <w:lang w:val="pl-PL"/>
        </w:rPr>
      </w:pPr>
      <w:r w:rsidRPr="00561787">
        <w:rPr>
          <w:rFonts w:cs="Arial"/>
          <w:b/>
          <w:lang w:val="pl-PL"/>
        </w:rPr>
        <w:t>§ 4</w:t>
      </w:r>
      <w:r w:rsidRPr="00561787">
        <w:rPr>
          <w:rFonts w:cs="Arial"/>
          <w:b/>
          <w:lang w:val="pl-PL"/>
        </w:rPr>
        <w:br/>
        <w:t>DOKUMENTACJA, DOPUSZCZENIA TDT/UDT I WSPARCIE REGULATORY</w:t>
      </w:r>
    </w:p>
    <w:p w:rsidR="00F05CF5" w:rsidRPr="00561787" w:rsidRDefault="00F05CF5" w:rsidP="00561787">
      <w:pPr>
        <w:numPr>
          <w:ilvl w:val="0"/>
          <w:numId w:val="11"/>
        </w:numPr>
        <w:tabs>
          <w:tab w:val="clear" w:pos="567"/>
          <w:tab w:val="num" w:pos="284"/>
        </w:tabs>
        <w:spacing w:after="120"/>
        <w:ind w:left="284"/>
        <w:jc w:val="both"/>
        <w:rPr>
          <w:rFonts w:cs="Arial"/>
          <w:lang w:val="pl-PL"/>
        </w:rPr>
      </w:pPr>
      <w:r w:rsidRPr="00561787">
        <w:rPr>
          <w:rFonts w:cs="Arial"/>
          <w:lang w:val="pl-PL"/>
        </w:rPr>
        <w:t>Dostawca przygotuje i przekaże kompletną Dokumentację w zakresie określonym w Umowie i Załączniku nr 1 oraz w dodatkowym zakresie wymaganym przez właściwy organ, jednostkę dozoru lub Odbiorcę dla prawidłowego dopuszczenia, odbioru, eksploatacji, utrzymania i serwisowania MDW.</w:t>
      </w:r>
    </w:p>
    <w:p w:rsidR="00F05CF5" w:rsidRPr="00561787" w:rsidRDefault="00F05CF5" w:rsidP="00561787">
      <w:pPr>
        <w:numPr>
          <w:ilvl w:val="0"/>
          <w:numId w:val="11"/>
        </w:numPr>
        <w:tabs>
          <w:tab w:val="clear" w:pos="567"/>
          <w:tab w:val="num" w:pos="284"/>
        </w:tabs>
        <w:spacing w:after="120"/>
        <w:ind w:left="284"/>
        <w:jc w:val="both"/>
        <w:rPr>
          <w:rFonts w:cs="Arial"/>
          <w:lang w:val="pl-PL"/>
        </w:rPr>
      </w:pPr>
      <w:r w:rsidRPr="00561787">
        <w:rPr>
          <w:rFonts w:cs="Arial"/>
          <w:lang w:val="pl-PL"/>
        </w:rPr>
        <w:t>Dokumentacja przeznaczona dla użytkownika, dokumentacja rejestracyjna, DTR, instrukcja obsługi i bezpieczeństwa, książka serwisowa, karta gwarancyjna oraz dokumenty, które zgodnie z prawem lub wymaganiem organu muszą być złożone w języku polskim, zostaną przekazane w języku polskim. Pozostała Dokumentacja może być sporządzona w języku polskim lub angielskim, chyba że Odbiorca albo właściwy organ wymaga wersji polskiej; wymagane tłumaczenie jest objęte Wynagrodzeniem.</w:t>
      </w:r>
    </w:p>
    <w:p w:rsidR="00F05CF5" w:rsidRPr="00561787" w:rsidRDefault="00F05CF5" w:rsidP="00561787">
      <w:pPr>
        <w:numPr>
          <w:ilvl w:val="0"/>
          <w:numId w:val="11"/>
        </w:numPr>
        <w:tabs>
          <w:tab w:val="clear" w:pos="567"/>
          <w:tab w:val="num" w:pos="284"/>
        </w:tabs>
        <w:spacing w:after="120"/>
        <w:ind w:left="284"/>
        <w:jc w:val="both"/>
        <w:rPr>
          <w:rFonts w:cs="Arial"/>
          <w:lang w:val="pl-PL"/>
        </w:rPr>
      </w:pPr>
      <w:r w:rsidRPr="00561787">
        <w:rPr>
          <w:rFonts w:cs="Arial"/>
          <w:lang w:val="pl-PL"/>
        </w:rPr>
        <w:t>Dokumentacja zostanie przekazana w formacie PDF z możliwością wyszukiwania oraz, tam gdzie powstały lub są dostępne pliki źródłowe, także w formatach źródłowych i edytowalnych właściwych dla danego dokumentu. Dostawca zapewni spójne oznaczenie rewizji, dat, statusów i powiązań pomiędzy dokumentami.</w:t>
      </w:r>
    </w:p>
    <w:p w:rsidR="00F05CF5" w:rsidRPr="00561787" w:rsidRDefault="00044FF5" w:rsidP="00561787">
      <w:pPr>
        <w:numPr>
          <w:ilvl w:val="0"/>
          <w:numId w:val="11"/>
        </w:numPr>
        <w:tabs>
          <w:tab w:val="clear" w:pos="567"/>
          <w:tab w:val="num" w:pos="284"/>
        </w:tabs>
        <w:spacing w:after="120"/>
        <w:ind w:left="284"/>
        <w:jc w:val="both"/>
        <w:rPr>
          <w:rFonts w:cs="Arial"/>
          <w:lang w:val="pl-PL"/>
        </w:rPr>
      </w:pPr>
      <w:r w:rsidRPr="00561787">
        <w:rPr>
          <w:rFonts w:cs="Arial"/>
          <w:lang w:val="pl-PL"/>
        </w:rPr>
        <w:t>F</w:t>
      </w:r>
      <w:r w:rsidR="00F05CF5" w:rsidRPr="00561787">
        <w:rPr>
          <w:rFonts w:cs="Arial"/>
          <w:lang w:val="pl-PL"/>
        </w:rPr>
        <w:t>ormalne przeprowadzenie rejestracji lub postępowania przed TDT/UDT pozostaje po stronie Odbiorcy, o ile Strony nie uzgodnią inaczej. Dostawca przygotuje jednak na własny koszt kompletny pakiet dokumentacyjny, podpisze dokumenty wymagające podpisu producenta lub dostawcy, udzieli wyjaśnień, uzupełni braki i usunie wszystkie uwagi wynikające z właściwości MDW, jego Dokumentacji albo rozwiązania Dostawcy.</w:t>
      </w:r>
    </w:p>
    <w:p w:rsidR="00F05CF5" w:rsidRPr="00561787" w:rsidRDefault="00F05CF5" w:rsidP="00561787">
      <w:pPr>
        <w:numPr>
          <w:ilvl w:val="0"/>
          <w:numId w:val="11"/>
        </w:numPr>
        <w:tabs>
          <w:tab w:val="clear" w:pos="567"/>
          <w:tab w:val="num" w:pos="284"/>
        </w:tabs>
        <w:spacing w:after="120"/>
        <w:ind w:left="284"/>
        <w:jc w:val="both"/>
        <w:rPr>
          <w:rFonts w:cs="Arial"/>
          <w:lang w:val="pl-PL"/>
        </w:rPr>
      </w:pPr>
      <w:r w:rsidRPr="00561787">
        <w:rPr>
          <w:rFonts w:cs="Arial"/>
          <w:lang w:val="pl-PL"/>
        </w:rPr>
        <w:t>Dostawca będzie uczestniczył, w zakresie wymaganym przez Odbiorcę, w uzgodnieniach, badaniach, inspekcjach i próbach prowadzonych przez TDT, UDT, GUM, PSP, rzeczoznawców, jednostki notyfikowane, certyfikujące albo służby Inwestora. Czynności potrzebne do uzyskania akceptacji Przedmiotu Umowy, wynikające z wymagań możliwych do ustalenia na dzień złożenia oferty albo z Wady, są objęte Wynagrodzeniem.</w:t>
      </w:r>
    </w:p>
    <w:p w:rsidR="00F05CF5" w:rsidRPr="00561787" w:rsidRDefault="00F05CF5" w:rsidP="00561787">
      <w:pPr>
        <w:numPr>
          <w:ilvl w:val="0"/>
          <w:numId w:val="11"/>
        </w:numPr>
        <w:tabs>
          <w:tab w:val="clear" w:pos="567"/>
          <w:tab w:val="num" w:pos="284"/>
        </w:tabs>
        <w:spacing w:after="120"/>
        <w:ind w:left="284"/>
        <w:jc w:val="both"/>
        <w:rPr>
          <w:rFonts w:cs="Arial"/>
          <w:lang w:val="pl-PL"/>
        </w:rPr>
      </w:pPr>
      <w:r w:rsidRPr="00561787">
        <w:rPr>
          <w:rFonts w:cs="Arial"/>
          <w:lang w:val="pl-PL"/>
        </w:rPr>
        <w:t>Dostawca przekaże komplet danych niezbędnych do przygotowania i aktualizacji analiz HAZOP oraz innych analiz bezpieczeństwa odnoszących się do MDW i jego interfejsów, w tym dane procesowe, zakresy ciśnień i temperatur, scenariusze awaryjne, logikę blokad, przyczyny i skutki, wymagane zabezpieczenia, założenia eksploatacyjne oraz dokumentację urządzeń bezpieczeństwa. Na żądanie Odbiorcy Dostawca zapewni udział kompetentnego przedstawiciela w konsultacjach dotyczących tych analiz.</w:t>
      </w:r>
    </w:p>
    <w:p w:rsidR="00F05CF5" w:rsidRPr="00561787" w:rsidRDefault="00044FF5" w:rsidP="00561787">
      <w:pPr>
        <w:numPr>
          <w:ilvl w:val="0"/>
          <w:numId w:val="11"/>
        </w:numPr>
        <w:tabs>
          <w:tab w:val="clear" w:pos="567"/>
          <w:tab w:val="num" w:pos="284"/>
        </w:tabs>
        <w:spacing w:after="120"/>
        <w:ind w:left="284"/>
        <w:jc w:val="both"/>
        <w:rPr>
          <w:rFonts w:cs="Arial"/>
          <w:lang w:val="pl-PL"/>
        </w:rPr>
      </w:pPr>
      <w:r w:rsidRPr="00561787">
        <w:rPr>
          <w:rFonts w:cs="Arial"/>
          <w:lang w:val="pl-PL"/>
        </w:rPr>
        <w:t>Jedynie dla uniknięcia wątpliwości Strony wskazują, że p</w:t>
      </w:r>
      <w:r w:rsidR="00F05CF5" w:rsidRPr="00561787">
        <w:rPr>
          <w:rFonts w:cs="Arial"/>
          <w:lang w:val="pl-PL"/>
        </w:rPr>
        <w:t>rzekazanie albo zatwierdzenie Dokumentacji przez Odbiorcę lub Inwestora nie oznacza potwierdzenia jej poprawności technicznej i nie zwalnia Dostawcy z odpowiedzialności. Dostawca pozostaje odpowiedzialny za kompletność, spójność, aktualność i przydatność Dokumentacji przez cały okres odpowiedzialności z Umowy.</w:t>
      </w:r>
    </w:p>
    <w:p w:rsidR="00F05CF5" w:rsidRPr="00561787" w:rsidRDefault="00F05CF5" w:rsidP="00561787">
      <w:pPr>
        <w:numPr>
          <w:ilvl w:val="0"/>
          <w:numId w:val="11"/>
        </w:numPr>
        <w:tabs>
          <w:tab w:val="clear" w:pos="567"/>
          <w:tab w:val="num" w:pos="284"/>
        </w:tabs>
        <w:spacing w:after="120"/>
        <w:ind w:left="284"/>
        <w:jc w:val="both"/>
        <w:rPr>
          <w:rFonts w:cs="Arial"/>
          <w:lang w:val="pl-PL"/>
        </w:rPr>
      </w:pPr>
      <w:r w:rsidRPr="00561787">
        <w:rPr>
          <w:rFonts w:cs="Arial"/>
          <w:lang w:val="pl-PL"/>
        </w:rPr>
        <w:lastRenderedPageBreak/>
        <w:t>Brak kompletnej Dokumentacji, wymaganych certyfikatów, atestów, deklaracji, protokołów badań albo materiałów niezbędnych do TDT/UDT stanowi podstawę odmowy FAT, wysyłki, SAT lub Odbioru Końcowego oraz wstrzymania płatności, niezależnie od innych uprawnień Odbiorcy.</w:t>
      </w:r>
    </w:p>
    <w:p w:rsidR="00F05CF5" w:rsidRPr="00561787" w:rsidRDefault="00F05CF5" w:rsidP="00561787">
      <w:pPr>
        <w:keepNext/>
        <w:spacing w:after="120"/>
        <w:jc w:val="center"/>
        <w:rPr>
          <w:rFonts w:cs="Arial"/>
          <w:lang w:val="pl-PL"/>
        </w:rPr>
      </w:pPr>
      <w:r w:rsidRPr="00561787">
        <w:rPr>
          <w:rFonts w:cs="Arial"/>
          <w:b/>
          <w:lang w:val="pl-PL"/>
        </w:rPr>
        <w:t>§ 5</w:t>
      </w:r>
      <w:r w:rsidRPr="00561787">
        <w:rPr>
          <w:rFonts w:cs="Arial"/>
          <w:b/>
          <w:lang w:val="pl-PL"/>
        </w:rPr>
        <w:br/>
        <w:t>TERMIN, HARMONOGRAM, DOSTAWA, RYZYKO I WŁASNOŚĆ</w:t>
      </w:r>
    </w:p>
    <w:p w:rsidR="00F05CF5" w:rsidRPr="00561787" w:rsidRDefault="00F05CF5" w:rsidP="00561787">
      <w:pPr>
        <w:numPr>
          <w:ilvl w:val="0"/>
          <w:numId w:val="12"/>
        </w:numPr>
        <w:tabs>
          <w:tab w:val="clear" w:pos="567"/>
          <w:tab w:val="num" w:pos="284"/>
        </w:tabs>
        <w:spacing w:after="120"/>
        <w:ind w:left="284"/>
        <w:jc w:val="both"/>
        <w:rPr>
          <w:rFonts w:cs="Arial"/>
          <w:lang w:val="pl-PL"/>
        </w:rPr>
      </w:pPr>
      <w:r w:rsidRPr="00561787">
        <w:rPr>
          <w:rFonts w:cs="Arial"/>
          <w:lang w:val="pl-PL"/>
        </w:rPr>
        <w:t xml:space="preserve">Dostawca wykona cały Przedmiot Umowy i doprowadzi do Odbioru Końcowego w terminie nie dłuższym niż </w:t>
      </w:r>
      <w:r w:rsidRPr="00561787">
        <w:rPr>
          <w:rFonts w:cs="Arial"/>
          <w:highlight w:val="yellow"/>
          <w:lang w:val="pl-PL"/>
        </w:rPr>
        <w:t>10 miesięcy</w:t>
      </w:r>
      <w:r w:rsidRPr="00561787">
        <w:rPr>
          <w:rFonts w:cs="Arial"/>
          <w:lang w:val="pl-PL"/>
        </w:rPr>
        <w:t xml:space="preserve"> od dnia zawarcia Umowy, z zachowaniem następujących Kamieni Milowych:</w:t>
      </w:r>
    </w:p>
    <w:tbl>
      <w:tblPr>
        <w:tblStyle w:val="Tabela-Siatka"/>
        <w:tblW w:w="8926" w:type="dxa"/>
        <w:jc w:val="center"/>
        <w:tblLayout w:type="fixed"/>
        <w:tblLook w:val="04A0" w:firstRow="1" w:lastRow="0" w:firstColumn="1" w:lastColumn="0" w:noHBand="0" w:noVBand="1"/>
      </w:tblPr>
      <w:tblGrid>
        <w:gridCol w:w="1026"/>
        <w:gridCol w:w="4138"/>
        <w:gridCol w:w="2267"/>
        <w:gridCol w:w="1495"/>
      </w:tblGrid>
      <w:tr w:rsidR="00F05CF5" w:rsidRPr="00561787" w:rsidTr="00EA7F74">
        <w:trPr>
          <w:tblHeader/>
          <w:jc w:val="center"/>
        </w:trPr>
        <w:tc>
          <w:tcPr>
            <w:tcW w:w="1026" w:type="dxa"/>
            <w:shd w:val="clear" w:color="auto" w:fill="D9EAF7"/>
            <w:vAlign w:val="center"/>
          </w:tcPr>
          <w:p w:rsidR="00F05CF5" w:rsidRPr="00561787" w:rsidRDefault="00F05CF5" w:rsidP="00561787">
            <w:pPr>
              <w:spacing w:after="120"/>
              <w:rPr>
                <w:rFonts w:cs="Arial"/>
                <w:lang w:val="pl-PL"/>
              </w:rPr>
            </w:pPr>
            <w:proofErr w:type="spellStart"/>
            <w:r w:rsidRPr="00561787">
              <w:rPr>
                <w:rFonts w:cs="Arial"/>
                <w:b/>
                <w:lang w:val="pl-PL"/>
              </w:rPr>
              <w:t>Ozn</w:t>
            </w:r>
            <w:proofErr w:type="spellEnd"/>
            <w:r w:rsidRPr="00561787">
              <w:rPr>
                <w:rFonts w:cs="Arial"/>
                <w:b/>
                <w:lang w:val="pl-PL"/>
              </w:rPr>
              <w:t>.</w:t>
            </w:r>
          </w:p>
        </w:tc>
        <w:tc>
          <w:tcPr>
            <w:tcW w:w="4138" w:type="dxa"/>
            <w:shd w:val="clear" w:color="auto" w:fill="D9EAF7"/>
            <w:vAlign w:val="center"/>
          </w:tcPr>
          <w:p w:rsidR="00F05CF5" w:rsidRPr="00561787" w:rsidRDefault="00F05CF5" w:rsidP="00561787">
            <w:pPr>
              <w:spacing w:after="120"/>
              <w:rPr>
                <w:rFonts w:cs="Arial"/>
                <w:lang w:val="pl-PL"/>
              </w:rPr>
            </w:pPr>
            <w:r w:rsidRPr="00561787">
              <w:rPr>
                <w:rFonts w:cs="Arial"/>
                <w:b/>
                <w:lang w:val="pl-PL"/>
              </w:rPr>
              <w:t>Kamień Milowy</w:t>
            </w:r>
          </w:p>
        </w:tc>
        <w:tc>
          <w:tcPr>
            <w:tcW w:w="2267" w:type="dxa"/>
            <w:shd w:val="clear" w:color="auto" w:fill="D9EAF7"/>
            <w:vAlign w:val="center"/>
          </w:tcPr>
          <w:p w:rsidR="00F05CF5" w:rsidRPr="00561787" w:rsidRDefault="00F05CF5" w:rsidP="00561787">
            <w:pPr>
              <w:spacing w:after="120"/>
              <w:rPr>
                <w:rFonts w:cs="Arial"/>
                <w:lang w:val="pl-PL"/>
              </w:rPr>
            </w:pPr>
            <w:r w:rsidRPr="00561787">
              <w:rPr>
                <w:rFonts w:cs="Arial"/>
                <w:b/>
                <w:lang w:val="pl-PL"/>
              </w:rPr>
              <w:t>Termin</w:t>
            </w:r>
          </w:p>
        </w:tc>
        <w:tc>
          <w:tcPr>
            <w:tcW w:w="1495" w:type="dxa"/>
            <w:shd w:val="clear" w:color="auto" w:fill="D9EAF7"/>
            <w:vAlign w:val="center"/>
          </w:tcPr>
          <w:p w:rsidR="00F05CF5" w:rsidRPr="00561787" w:rsidRDefault="00F05CF5" w:rsidP="00561787">
            <w:pPr>
              <w:spacing w:after="120"/>
              <w:rPr>
                <w:rFonts w:cs="Arial"/>
                <w:lang w:val="pl-PL"/>
              </w:rPr>
            </w:pPr>
            <w:r w:rsidRPr="00561787">
              <w:rPr>
                <w:rFonts w:cs="Arial"/>
                <w:b/>
                <w:lang w:val="pl-PL"/>
              </w:rPr>
              <w:t>Status</w:t>
            </w:r>
          </w:p>
        </w:tc>
      </w:tr>
      <w:tr w:rsidR="00F05CF5" w:rsidRPr="00561787" w:rsidTr="00EA7F74">
        <w:trPr>
          <w:cantSplit/>
          <w:jc w:val="center"/>
        </w:trPr>
        <w:tc>
          <w:tcPr>
            <w:tcW w:w="1026" w:type="dxa"/>
            <w:vAlign w:val="center"/>
          </w:tcPr>
          <w:p w:rsidR="00F05CF5" w:rsidRPr="00561787" w:rsidRDefault="00F05CF5" w:rsidP="00561787">
            <w:pPr>
              <w:spacing w:after="120"/>
              <w:rPr>
                <w:rFonts w:cs="Arial"/>
                <w:lang w:val="pl-PL"/>
              </w:rPr>
            </w:pPr>
            <w:r w:rsidRPr="00561787">
              <w:rPr>
                <w:rFonts w:cs="Arial"/>
                <w:lang w:val="pl-PL"/>
              </w:rPr>
              <w:t>M0</w:t>
            </w:r>
          </w:p>
        </w:tc>
        <w:tc>
          <w:tcPr>
            <w:tcW w:w="4138" w:type="dxa"/>
            <w:vAlign w:val="center"/>
          </w:tcPr>
          <w:p w:rsidR="00F05CF5" w:rsidRPr="00561787" w:rsidRDefault="00F05CF5" w:rsidP="00561787">
            <w:pPr>
              <w:spacing w:after="120"/>
              <w:rPr>
                <w:rFonts w:cs="Arial"/>
                <w:lang w:val="pl-PL"/>
              </w:rPr>
            </w:pPr>
            <w:r w:rsidRPr="00561787">
              <w:rPr>
                <w:rFonts w:cs="Arial"/>
                <w:lang w:val="pl-PL"/>
              </w:rPr>
              <w:t>Zawarcie Umowy</w:t>
            </w:r>
          </w:p>
        </w:tc>
        <w:tc>
          <w:tcPr>
            <w:tcW w:w="2267" w:type="dxa"/>
            <w:vAlign w:val="center"/>
          </w:tcPr>
          <w:p w:rsidR="00F05CF5" w:rsidRPr="00561787" w:rsidRDefault="00F05CF5" w:rsidP="00561787">
            <w:pPr>
              <w:spacing w:after="120"/>
              <w:rPr>
                <w:rFonts w:cs="Arial"/>
                <w:lang w:val="pl-PL"/>
              </w:rPr>
            </w:pPr>
            <w:r w:rsidRPr="00561787">
              <w:rPr>
                <w:rFonts w:cs="Arial"/>
                <w:lang w:val="pl-PL"/>
              </w:rPr>
              <w:t>Dzień 0</w:t>
            </w:r>
          </w:p>
        </w:tc>
        <w:tc>
          <w:tcPr>
            <w:tcW w:w="1495" w:type="dxa"/>
            <w:vAlign w:val="center"/>
          </w:tcPr>
          <w:p w:rsidR="00F05CF5" w:rsidRPr="00561787" w:rsidRDefault="00F05CF5" w:rsidP="00561787">
            <w:pPr>
              <w:spacing w:after="120"/>
              <w:rPr>
                <w:rFonts w:cs="Arial"/>
                <w:lang w:val="pl-PL"/>
              </w:rPr>
            </w:pPr>
            <w:r w:rsidRPr="00561787">
              <w:rPr>
                <w:rFonts w:cs="Arial"/>
                <w:lang w:val="pl-PL"/>
              </w:rPr>
              <w:t>-</w:t>
            </w:r>
          </w:p>
        </w:tc>
      </w:tr>
      <w:tr w:rsidR="00F05CF5" w:rsidRPr="00561787" w:rsidTr="00EA7F74">
        <w:trPr>
          <w:cantSplit/>
          <w:jc w:val="center"/>
        </w:trPr>
        <w:tc>
          <w:tcPr>
            <w:tcW w:w="1026" w:type="dxa"/>
            <w:vAlign w:val="center"/>
          </w:tcPr>
          <w:p w:rsidR="00F05CF5" w:rsidRPr="00561787" w:rsidRDefault="00F05CF5" w:rsidP="00561787">
            <w:pPr>
              <w:spacing w:after="120"/>
              <w:rPr>
                <w:rFonts w:cs="Arial"/>
                <w:lang w:val="pl-PL"/>
              </w:rPr>
            </w:pPr>
            <w:r w:rsidRPr="00561787">
              <w:rPr>
                <w:rFonts w:cs="Arial"/>
                <w:lang w:val="pl-PL"/>
              </w:rPr>
              <w:t>M1</w:t>
            </w:r>
          </w:p>
        </w:tc>
        <w:tc>
          <w:tcPr>
            <w:tcW w:w="4138" w:type="dxa"/>
            <w:vAlign w:val="center"/>
          </w:tcPr>
          <w:p w:rsidR="00F05CF5" w:rsidRPr="00561787" w:rsidRDefault="00F05CF5" w:rsidP="00561787">
            <w:pPr>
              <w:spacing w:after="120"/>
              <w:rPr>
                <w:rFonts w:cs="Arial"/>
                <w:lang w:val="pl-PL"/>
              </w:rPr>
            </w:pPr>
            <w:r w:rsidRPr="00561787">
              <w:rPr>
                <w:rFonts w:cs="Arial"/>
                <w:lang w:val="pl-PL"/>
              </w:rPr>
              <w:t>Szczegółowy Harmonogram, lista kluczowych komponentów i finalny wykaz Dokumentacji</w:t>
            </w:r>
          </w:p>
        </w:tc>
        <w:tc>
          <w:tcPr>
            <w:tcW w:w="2267" w:type="dxa"/>
            <w:vAlign w:val="center"/>
          </w:tcPr>
          <w:p w:rsidR="00F05CF5" w:rsidRPr="00561787" w:rsidRDefault="00F05CF5" w:rsidP="00561787">
            <w:pPr>
              <w:spacing w:after="120"/>
              <w:rPr>
                <w:rFonts w:cs="Arial"/>
                <w:lang w:val="pl-PL"/>
              </w:rPr>
            </w:pPr>
            <w:r w:rsidRPr="00561787">
              <w:rPr>
                <w:rFonts w:cs="Arial"/>
                <w:lang w:val="pl-PL"/>
              </w:rPr>
              <w:t>7 Dni Roboczych od M0</w:t>
            </w:r>
          </w:p>
        </w:tc>
        <w:tc>
          <w:tcPr>
            <w:tcW w:w="1495" w:type="dxa"/>
            <w:vAlign w:val="center"/>
          </w:tcPr>
          <w:p w:rsidR="00F05CF5" w:rsidRPr="00561787" w:rsidRDefault="00F05CF5" w:rsidP="00561787">
            <w:pPr>
              <w:spacing w:after="120"/>
              <w:rPr>
                <w:rFonts w:cs="Arial"/>
                <w:lang w:val="pl-PL"/>
              </w:rPr>
            </w:pPr>
            <w:r w:rsidRPr="00561787">
              <w:rPr>
                <w:rFonts w:cs="Arial"/>
                <w:lang w:val="pl-PL"/>
              </w:rPr>
              <w:t>kontrolny</w:t>
            </w:r>
          </w:p>
        </w:tc>
      </w:tr>
      <w:tr w:rsidR="00F05CF5" w:rsidRPr="00561787" w:rsidTr="00EA7F74">
        <w:trPr>
          <w:cantSplit/>
          <w:jc w:val="center"/>
        </w:trPr>
        <w:tc>
          <w:tcPr>
            <w:tcW w:w="1026" w:type="dxa"/>
            <w:vAlign w:val="center"/>
          </w:tcPr>
          <w:p w:rsidR="00F05CF5" w:rsidRPr="00561787" w:rsidRDefault="00F05CF5" w:rsidP="00561787">
            <w:pPr>
              <w:spacing w:after="120"/>
              <w:rPr>
                <w:rFonts w:cs="Arial"/>
                <w:lang w:val="pl-PL"/>
              </w:rPr>
            </w:pPr>
            <w:r w:rsidRPr="00561787">
              <w:rPr>
                <w:rFonts w:cs="Arial"/>
                <w:lang w:val="pl-PL"/>
              </w:rPr>
              <w:t>M2</w:t>
            </w:r>
          </w:p>
        </w:tc>
        <w:tc>
          <w:tcPr>
            <w:tcW w:w="4138" w:type="dxa"/>
            <w:vAlign w:val="center"/>
          </w:tcPr>
          <w:p w:rsidR="00F05CF5" w:rsidRPr="00561787" w:rsidRDefault="00F05CF5" w:rsidP="00561787">
            <w:pPr>
              <w:spacing w:after="120"/>
              <w:rPr>
                <w:rFonts w:cs="Arial"/>
                <w:lang w:val="pl-PL"/>
              </w:rPr>
            </w:pPr>
            <w:r w:rsidRPr="00561787">
              <w:rPr>
                <w:rFonts w:cs="Arial"/>
                <w:lang w:val="pl-PL"/>
              </w:rPr>
              <w:t>Finalna koncepcja/specyfikacja techniczna potwierdzająca H35 + H70 i wszystkie interfejsy</w:t>
            </w:r>
          </w:p>
        </w:tc>
        <w:tc>
          <w:tcPr>
            <w:tcW w:w="2267" w:type="dxa"/>
            <w:vAlign w:val="center"/>
          </w:tcPr>
          <w:p w:rsidR="00F05CF5" w:rsidRPr="00561787" w:rsidRDefault="00741E71" w:rsidP="00561787">
            <w:pPr>
              <w:spacing w:after="120"/>
              <w:rPr>
                <w:rFonts w:cs="Arial"/>
                <w:lang w:val="pl-PL"/>
              </w:rPr>
            </w:pPr>
            <w:r w:rsidRPr="00561787">
              <w:rPr>
                <w:rFonts w:cs="Arial"/>
                <w:highlight w:val="yellow"/>
                <w:lang w:val="pl-PL"/>
              </w:rPr>
              <w:t>________</w:t>
            </w:r>
          </w:p>
        </w:tc>
        <w:tc>
          <w:tcPr>
            <w:tcW w:w="1495" w:type="dxa"/>
            <w:vAlign w:val="center"/>
          </w:tcPr>
          <w:p w:rsidR="00F05CF5" w:rsidRPr="00561787" w:rsidRDefault="00F05CF5" w:rsidP="00561787">
            <w:pPr>
              <w:spacing w:after="120"/>
              <w:rPr>
                <w:rFonts w:cs="Arial"/>
                <w:lang w:val="pl-PL"/>
              </w:rPr>
            </w:pPr>
            <w:r w:rsidRPr="00561787">
              <w:rPr>
                <w:rFonts w:cs="Arial"/>
                <w:lang w:val="pl-PL"/>
              </w:rPr>
              <w:t>karalny / warunek dalszej realizacji</w:t>
            </w:r>
          </w:p>
        </w:tc>
      </w:tr>
      <w:tr w:rsidR="00F05CF5" w:rsidRPr="00561787" w:rsidTr="00EA7F74">
        <w:trPr>
          <w:cantSplit/>
          <w:jc w:val="center"/>
        </w:trPr>
        <w:tc>
          <w:tcPr>
            <w:tcW w:w="1026" w:type="dxa"/>
            <w:vAlign w:val="center"/>
          </w:tcPr>
          <w:p w:rsidR="00F05CF5" w:rsidRPr="00561787" w:rsidRDefault="00F05CF5" w:rsidP="00561787">
            <w:pPr>
              <w:spacing w:after="120"/>
              <w:rPr>
                <w:rFonts w:cs="Arial"/>
                <w:lang w:val="pl-PL"/>
              </w:rPr>
            </w:pPr>
            <w:r w:rsidRPr="00561787">
              <w:rPr>
                <w:rFonts w:cs="Arial"/>
                <w:lang w:val="pl-PL"/>
              </w:rPr>
              <w:t>M3</w:t>
            </w:r>
          </w:p>
        </w:tc>
        <w:tc>
          <w:tcPr>
            <w:tcW w:w="4138" w:type="dxa"/>
            <w:vAlign w:val="center"/>
          </w:tcPr>
          <w:p w:rsidR="00F05CF5" w:rsidRPr="00561787" w:rsidRDefault="00F05CF5" w:rsidP="00561787">
            <w:pPr>
              <w:spacing w:after="120"/>
              <w:rPr>
                <w:rFonts w:cs="Arial"/>
                <w:lang w:val="pl-PL"/>
              </w:rPr>
            </w:pPr>
            <w:r w:rsidRPr="00561787">
              <w:rPr>
                <w:rFonts w:cs="Arial"/>
                <w:lang w:val="pl-PL"/>
              </w:rPr>
              <w:t>Komplet Dokumentacji przed-FAT oraz zaakceptowana procedura FAT</w:t>
            </w:r>
          </w:p>
        </w:tc>
        <w:tc>
          <w:tcPr>
            <w:tcW w:w="2267" w:type="dxa"/>
            <w:vAlign w:val="center"/>
          </w:tcPr>
          <w:p w:rsidR="00F05CF5" w:rsidRPr="00561787" w:rsidRDefault="00F05CF5" w:rsidP="00561787">
            <w:pPr>
              <w:spacing w:after="120"/>
              <w:rPr>
                <w:rFonts w:cs="Arial"/>
                <w:lang w:val="pl-PL"/>
              </w:rPr>
            </w:pPr>
            <w:r w:rsidRPr="00561787">
              <w:rPr>
                <w:rFonts w:cs="Arial"/>
                <w:lang w:val="pl-PL"/>
              </w:rPr>
              <w:t>co najmniej 10 Dni Roboczych przed FAT</w:t>
            </w:r>
          </w:p>
        </w:tc>
        <w:tc>
          <w:tcPr>
            <w:tcW w:w="1495" w:type="dxa"/>
            <w:vAlign w:val="center"/>
          </w:tcPr>
          <w:p w:rsidR="00F05CF5" w:rsidRPr="00561787" w:rsidRDefault="00F05CF5" w:rsidP="00561787">
            <w:pPr>
              <w:spacing w:after="120"/>
              <w:rPr>
                <w:rFonts w:cs="Arial"/>
                <w:lang w:val="pl-PL"/>
              </w:rPr>
            </w:pPr>
            <w:r w:rsidRPr="00561787">
              <w:rPr>
                <w:rFonts w:cs="Arial"/>
                <w:lang w:val="pl-PL"/>
              </w:rPr>
              <w:t>karalny</w:t>
            </w:r>
          </w:p>
        </w:tc>
      </w:tr>
      <w:tr w:rsidR="00F05CF5" w:rsidRPr="00561787" w:rsidTr="00EA7F74">
        <w:trPr>
          <w:cantSplit/>
          <w:jc w:val="center"/>
        </w:trPr>
        <w:tc>
          <w:tcPr>
            <w:tcW w:w="1026" w:type="dxa"/>
            <w:vAlign w:val="center"/>
          </w:tcPr>
          <w:p w:rsidR="00F05CF5" w:rsidRPr="00561787" w:rsidRDefault="00F05CF5" w:rsidP="00561787">
            <w:pPr>
              <w:spacing w:after="120"/>
              <w:rPr>
                <w:rFonts w:cs="Arial"/>
                <w:lang w:val="pl-PL"/>
              </w:rPr>
            </w:pPr>
            <w:r w:rsidRPr="00561787">
              <w:rPr>
                <w:rFonts w:cs="Arial"/>
                <w:lang w:val="pl-PL"/>
              </w:rPr>
              <w:t>M4</w:t>
            </w:r>
          </w:p>
        </w:tc>
        <w:tc>
          <w:tcPr>
            <w:tcW w:w="4138" w:type="dxa"/>
            <w:vAlign w:val="center"/>
          </w:tcPr>
          <w:p w:rsidR="00F05CF5" w:rsidRPr="00561787" w:rsidRDefault="00F05CF5" w:rsidP="00561787">
            <w:pPr>
              <w:spacing w:after="120"/>
              <w:rPr>
                <w:rFonts w:cs="Arial"/>
                <w:lang w:val="pl-PL"/>
              </w:rPr>
            </w:pPr>
            <w:r w:rsidRPr="00561787">
              <w:rPr>
                <w:rFonts w:cs="Arial"/>
                <w:lang w:val="pl-PL"/>
              </w:rPr>
              <w:t>Pozytywny FAT</w:t>
            </w:r>
          </w:p>
        </w:tc>
        <w:tc>
          <w:tcPr>
            <w:tcW w:w="2267" w:type="dxa"/>
            <w:vAlign w:val="center"/>
          </w:tcPr>
          <w:p w:rsidR="00F05CF5" w:rsidRPr="00561787" w:rsidRDefault="00741E71" w:rsidP="00561787">
            <w:pPr>
              <w:spacing w:after="120"/>
              <w:rPr>
                <w:rFonts w:cs="Arial"/>
                <w:lang w:val="pl-PL"/>
              </w:rPr>
            </w:pPr>
            <w:r w:rsidRPr="00561787">
              <w:rPr>
                <w:rFonts w:cs="Arial"/>
                <w:highlight w:val="yellow"/>
                <w:lang w:val="pl-PL"/>
              </w:rPr>
              <w:t>________</w:t>
            </w:r>
            <w:r w:rsidR="00F05CF5" w:rsidRPr="00561787">
              <w:rPr>
                <w:rFonts w:cs="Arial"/>
                <w:highlight w:val="yellow"/>
                <w:lang w:val="pl-PL"/>
              </w:rPr>
              <w:t>,</w:t>
            </w:r>
            <w:r w:rsidR="00F05CF5" w:rsidRPr="00561787">
              <w:rPr>
                <w:rFonts w:cs="Arial"/>
                <w:lang w:val="pl-PL"/>
              </w:rPr>
              <w:t xml:space="preserve"> nie później niż w terminie pozwalającym na M5</w:t>
            </w:r>
          </w:p>
        </w:tc>
        <w:tc>
          <w:tcPr>
            <w:tcW w:w="1495" w:type="dxa"/>
            <w:vAlign w:val="center"/>
          </w:tcPr>
          <w:p w:rsidR="00F05CF5" w:rsidRPr="00561787" w:rsidRDefault="00F05CF5" w:rsidP="00561787">
            <w:pPr>
              <w:spacing w:after="120"/>
              <w:rPr>
                <w:rFonts w:cs="Arial"/>
                <w:lang w:val="pl-PL"/>
              </w:rPr>
            </w:pPr>
            <w:r w:rsidRPr="00561787">
              <w:rPr>
                <w:rFonts w:cs="Arial"/>
                <w:lang w:val="pl-PL"/>
              </w:rPr>
              <w:t>karalny / płatność 20%</w:t>
            </w:r>
          </w:p>
        </w:tc>
      </w:tr>
      <w:tr w:rsidR="00F05CF5" w:rsidRPr="00561787" w:rsidTr="00EA7F74">
        <w:trPr>
          <w:cantSplit/>
          <w:jc w:val="center"/>
        </w:trPr>
        <w:tc>
          <w:tcPr>
            <w:tcW w:w="1026" w:type="dxa"/>
            <w:vAlign w:val="center"/>
          </w:tcPr>
          <w:p w:rsidR="00F05CF5" w:rsidRPr="00561787" w:rsidRDefault="00F05CF5" w:rsidP="00561787">
            <w:pPr>
              <w:spacing w:after="120"/>
              <w:rPr>
                <w:rFonts w:cs="Arial"/>
                <w:lang w:val="pl-PL"/>
              </w:rPr>
            </w:pPr>
            <w:r w:rsidRPr="00561787">
              <w:rPr>
                <w:rFonts w:cs="Arial"/>
                <w:lang w:val="pl-PL"/>
              </w:rPr>
              <w:t>M5</w:t>
            </w:r>
          </w:p>
        </w:tc>
        <w:tc>
          <w:tcPr>
            <w:tcW w:w="4138" w:type="dxa"/>
            <w:vAlign w:val="center"/>
          </w:tcPr>
          <w:p w:rsidR="00F05CF5" w:rsidRPr="00561787" w:rsidRDefault="00F05CF5" w:rsidP="00561787">
            <w:pPr>
              <w:spacing w:after="120"/>
              <w:rPr>
                <w:rFonts w:cs="Arial"/>
                <w:lang w:val="pl-PL"/>
              </w:rPr>
            </w:pPr>
            <w:r w:rsidRPr="00561787">
              <w:rPr>
                <w:rFonts w:cs="Arial"/>
                <w:lang w:val="pl-PL"/>
              </w:rPr>
              <w:t>Dostawa MDW do miejsca wskazanego przez Odbiorcę</w:t>
            </w:r>
          </w:p>
        </w:tc>
        <w:tc>
          <w:tcPr>
            <w:tcW w:w="2267" w:type="dxa"/>
            <w:vAlign w:val="center"/>
          </w:tcPr>
          <w:p w:rsidR="00F05CF5" w:rsidRPr="00561787" w:rsidRDefault="00741E71" w:rsidP="00561787">
            <w:pPr>
              <w:spacing w:after="120"/>
              <w:rPr>
                <w:rFonts w:cs="Arial"/>
                <w:lang w:val="pl-PL"/>
              </w:rPr>
            </w:pPr>
            <w:r w:rsidRPr="00561787">
              <w:rPr>
                <w:rFonts w:cs="Arial"/>
                <w:highlight w:val="yellow"/>
                <w:lang w:val="pl-PL"/>
              </w:rPr>
              <w:t>________</w:t>
            </w:r>
            <w:r w:rsidR="00F05CF5" w:rsidRPr="00561787">
              <w:rPr>
                <w:rFonts w:cs="Arial"/>
                <w:lang w:val="pl-PL"/>
              </w:rPr>
              <w:t xml:space="preserve">, w każdym razie w terminie pozostawiającym czas na SAT i M6 przed upływem </w:t>
            </w:r>
            <w:r w:rsidR="00F05CF5" w:rsidRPr="00561787">
              <w:rPr>
                <w:rFonts w:cs="Arial"/>
                <w:highlight w:val="yellow"/>
                <w:lang w:val="pl-PL"/>
              </w:rPr>
              <w:t>10 miesięcy</w:t>
            </w:r>
            <w:r w:rsidR="00F05CF5" w:rsidRPr="00561787">
              <w:rPr>
                <w:rFonts w:cs="Arial"/>
                <w:lang w:val="pl-PL"/>
              </w:rPr>
              <w:t xml:space="preserve"> od M0</w:t>
            </w:r>
          </w:p>
        </w:tc>
        <w:tc>
          <w:tcPr>
            <w:tcW w:w="1495" w:type="dxa"/>
            <w:vAlign w:val="center"/>
          </w:tcPr>
          <w:p w:rsidR="00F05CF5" w:rsidRPr="00561787" w:rsidRDefault="00F05CF5" w:rsidP="00561787">
            <w:pPr>
              <w:spacing w:after="120"/>
              <w:rPr>
                <w:rFonts w:cs="Arial"/>
                <w:lang w:val="pl-PL"/>
              </w:rPr>
            </w:pPr>
            <w:r w:rsidRPr="00561787">
              <w:rPr>
                <w:rFonts w:cs="Arial"/>
                <w:lang w:val="pl-PL"/>
              </w:rPr>
              <w:t>karalny</w:t>
            </w:r>
          </w:p>
        </w:tc>
      </w:tr>
      <w:tr w:rsidR="00F05CF5" w:rsidRPr="00561787" w:rsidTr="00EA7F74">
        <w:trPr>
          <w:cantSplit/>
          <w:jc w:val="center"/>
        </w:trPr>
        <w:tc>
          <w:tcPr>
            <w:tcW w:w="1026" w:type="dxa"/>
            <w:vAlign w:val="center"/>
          </w:tcPr>
          <w:p w:rsidR="00F05CF5" w:rsidRPr="00561787" w:rsidRDefault="00F05CF5" w:rsidP="00561787">
            <w:pPr>
              <w:spacing w:after="120"/>
              <w:rPr>
                <w:rFonts w:cs="Arial"/>
                <w:lang w:val="pl-PL"/>
              </w:rPr>
            </w:pPr>
            <w:r w:rsidRPr="00561787">
              <w:rPr>
                <w:rFonts w:cs="Arial"/>
                <w:lang w:val="pl-PL"/>
              </w:rPr>
              <w:t>M6</w:t>
            </w:r>
          </w:p>
        </w:tc>
        <w:tc>
          <w:tcPr>
            <w:tcW w:w="4138" w:type="dxa"/>
            <w:vAlign w:val="center"/>
          </w:tcPr>
          <w:p w:rsidR="00F05CF5" w:rsidRPr="00561787" w:rsidRDefault="00F05CF5" w:rsidP="00561787">
            <w:pPr>
              <w:spacing w:after="120"/>
              <w:rPr>
                <w:rFonts w:cs="Arial"/>
                <w:lang w:val="pl-PL"/>
              </w:rPr>
            </w:pPr>
            <w:r w:rsidRPr="00561787">
              <w:rPr>
                <w:rFonts w:cs="Arial"/>
                <w:lang w:val="pl-PL"/>
              </w:rPr>
              <w:t>SAT, szkolenia, komplet Dokumentacji końcowej i Odbiór Końcowy</w:t>
            </w:r>
          </w:p>
        </w:tc>
        <w:tc>
          <w:tcPr>
            <w:tcW w:w="2267" w:type="dxa"/>
            <w:vAlign w:val="center"/>
          </w:tcPr>
          <w:p w:rsidR="00F05CF5" w:rsidRPr="00561787" w:rsidRDefault="00F05CF5" w:rsidP="00561787">
            <w:pPr>
              <w:spacing w:after="120"/>
              <w:rPr>
                <w:rFonts w:cs="Arial"/>
                <w:lang w:val="pl-PL"/>
              </w:rPr>
            </w:pPr>
            <w:r w:rsidRPr="00561787">
              <w:rPr>
                <w:rFonts w:cs="Arial"/>
                <w:lang w:val="pl-PL"/>
              </w:rPr>
              <w:t xml:space="preserve">nie później niż </w:t>
            </w:r>
            <w:r w:rsidRPr="00561787">
              <w:rPr>
                <w:rFonts w:cs="Arial"/>
                <w:highlight w:val="yellow"/>
                <w:lang w:val="pl-PL"/>
              </w:rPr>
              <w:t>10 miesięcy</w:t>
            </w:r>
            <w:r w:rsidRPr="00561787">
              <w:rPr>
                <w:rFonts w:cs="Arial"/>
                <w:lang w:val="pl-PL"/>
              </w:rPr>
              <w:t xml:space="preserve"> od M0; docelowy bufor po M5</w:t>
            </w:r>
            <w:r w:rsidR="00EA7F74" w:rsidRPr="00561787">
              <w:rPr>
                <w:rFonts w:cs="Arial"/>
                <w:lang w:val="pl-PL"/>
              </w:rPr>
              <w:t xml:space="preserve"> </w:t>
            </w:r>
            <w:r w:rsidR="00EA7F74" w:rsidRPr="00561787">
              <w:rPr>
                <w:rFonts w:cs="Arial"/>
                <w:highlight w:val="yellow"/>
                <w:lang w:val="pl-PL"/>
              </w:rPr>
              <w:t>________</w:t>
            </w:r>
            <w:r w:rsidRPr="00561787">
              <w:rPr>
                <w:rFonts w:cs="Arial"/>
                <w:lang w:val="pl-PL"/>
              </w:rPr>
              <w:t xml:space="preserve"> Dni Roboczych</w:t>
            </w:r>
          </w:p>
        </w:tc>
        <w:tc>
          <w:tcPr>
            <w:tcW w:w="1495" w:type="dxa"/>
            <w:vAlign w:val="center"/>
          </w:tcPr>
          <w:p w:rsidR="00F05CF5" w:rsidRPr="00561787" w:rsidRDefault="00F05CF5" w:rsidP="00561787">
            <w:pPr>
              <w:spacing w:after="120"/>
              <w:rPr>
                <w:rFonts w:cs="Arial"/>
                <w:lang w:val="pl-PL"/>
              </w:rPr>
            </w:pPr>
            <w:r w:rsidRPr="00561787">
              <w:rPr>
                <w:rFonts w:cs="Arial"/>
                <w:lang w:val="pl-PL"/>
              </w:rPr>
              <w:t>karalny / płatność 60%</w:t>
            </w:r>
          </w:p>
        </w:tc>
      </w:tr>
    </w:tbl>
    <w:p w:rsidR="00F05CF5" w:rsidRPr="00561787" w:rsidRDefault="00F05CF5" w:rsidP="00561787">
      <w:pPr>
        <w:numPr>
          <w:ilvl w:val="0"/>
          <w:numId w:val="12"/>
        </w:numPr>
        <w:tabs>
          <w:tab w:val="clear" w:pos="567"/>
          <w:tab w:val="num" w:pos="284"/>
        </w:tabs>
        <w:spacing w:after="120"/>
        <w:ind w:left="284"/>
        <w:jc w:val="both"/>
        <w:rPr>
          <w:rFonts w:cs="Arial"/>
          <w:lang w:val="pl-PL"/>
        </w:rPr>
      </w:pPr>
      <w:r w:rsidRPr="00561787">
        <w:rPr>
          <w:rFonts w:cs="Arial"/>
          <w:lang w:val="pl-PL"/>
        </w:rPr>
        <w:t>W terminie 7 Dni Roboczych od zawarcia Umowy Dostawca przedstawi szczegółowy Harmonogram obejmujący co najmniej projektowanie/dobór, zamówienia kluczowych komponentów, produkcję, kompletację, badania ciśnieniowe i jakościowe, przygotowanie Dokumentacji, FAT, usunięcie uwag, wysyłkę, dostawę, SAT, szkolenia i Odbiór Końcowy. Harmonogram wymaga akceptacji Odbiorcy, ale jego akceptacja nie zmienia terminu końcowego.</w:t>
      </w:r>
    </w:p>
    <w:p w:rsidR="00F05CF5" w:rsidRPr="00561787" w:rsidRDefault="00F05CF5" w:rsidP="00561787">
      <w:pPr>
        <w:numPr>
          <w:ilvl w:val="0"/>
          <w:numId w:val="12"/>
        </w:numPr>
        <w:tabs>
          <w:tab w:val="clear" w:pos="567"/>
          <w:tab w:val="num" w:pos="284"/>
        </w:tabs>
        <w:spacing w:after="120"/>
        <w:ind w:left="284"/>
        <w:jc w:val="both"/>
        <w:rPr>
          <w:rFonts w:cs="Arial"/>
          <w:lang w:val="pl-PL"/>
        </w:rPr>
      </w:pPr>
      <w:r w:rsidRPr="00561787">
        <w:rPr>
          <w:rFonts w:cs="Arial"/>
          <w:lang w:val="pl-PL"/>
        </w:rPr>
        <w:t>Dostawca aktualizuje Harmonogram co najmniej raz na 2 tygodnie oraz na każde żądanie Odbiorcy. Raport obejmuje postęp rzeczywisty i planowany, ścieżkę krytyczną, opóźnienia, ryzyka, status Dokumentacji, zakupów i testów oraz działania naprawcze. O przewidywanym opóźnieniu albo zagrożeniu Kamienia Milowego Dostawca zawiadomi niezwłocznie, nie później niż następnego Dnia Roboczego po jego zidentyfikowaniu.</w:t>
      </w:r>
    </w:p>
    <w:p w:rsidR="00F05CF5" w:rsidRPr="00561787" w:rsidRDefault="00F05CF5" w:rsidP="00561787">
      <w:pPr>
        <w:numPr>
          <w:ilvl w:val="0"/>
          <w:numId w:val="12"/>
        </w:numPr>
        <w:tabs>
          <w:tab w:val="clear" w:pos="567"/>
          <w:tab w:val="num" w:pos="284"/>
        </w:tabs>
        <w:spacing w:after="120"/>
        <w:ind w:left="284"/>
        <w:jc w:val="both"/>
        <w:rPr>
          <w:rFonts w:cs="Arial"/>
          <w:lang w:val="pl-PL"/>
        </w:rPr>
      </w:pPr>
      <w:r w:rsidRPr="00561787">
        <w:rPr>
          <w:rFonts w:cs="Arial"/>
          <w:lang w:val="pl-PL"/>
        </w:rPr>
        <w:lastRenderedPageBreak/>
        <w:t>Odbiorca i Inwestor mają prawo przeprowadzać audyty jakości, organizacji produkcji, postępu, identyfikowalności komponentów i Dokumentacji u Dostawcy lub jego kluczowych poddostawców. Co do zasady Odbiorca poinformuje o audycie z co najmniej 3-dniowym wyprzedzeniem, chyba że zachodzi uzasadnione ryzyko bezpieczeństwa, jakości albo utraty terminu. Dostawca zapewni dostęp do personelu, dokumentów, produkcji, komponentów i wyników badań.</w:t>
      </w:r>
    </w:p>
    <w:p w:rsidR="00F05CF5" w:rsidRPr="00561787" w:rsidRDefault="00F05CF5" w:rsidP="00561787">
      <w:pPr>
        <w:numPr>
          <w:ilvl w:val="0"/>
          <w:numId w:val="12"/>
        </w:numPr>
        <w:tabs>
          <w:tab w:val="clear" w:pos="567"/>
          <w:tab w:val="num" w:pos="284"/>
        </w:tabs>
        <w:spacing w:after="120"/>
        <w:ind w:left="284"/>
        <w:jc w:val="both"/>
        <w:rPr>
          <w:rFonts w:cs="Arial"/>
          <w:lang w:val="pl-PL"/>
        </w:rPr>
      </w:pPr>
      <w:r w:rsidRPr="00561787">
        <w:rPr>
          <w:rFonts w:cs="Arial"/>
          <w:lang w:val="pl-PL"/>
        </w:rPr>
        <w:t>Wysyłka MDW może nastąpić wyłącznie po pozytywnym FAT i pisemnej zgodzie Odbiorcy na wysyłkę. Zgoda na wysyłkę nie stanowi odbioru i nie przenosi ryzyka na Odbiorcę.</w:t>
      </w:r>
    </w:p>
    <w:p w:rsidR="00F05CF5" w:rsidRPr="00561787" w:rsidRDefault="00F05CF5" w:rsidP="00561787">
      <w:pPr>
        <w:numPr>
          <w:ilvl w:val="0"/>
          <w:numId w:val="12"/>
        </w:numPr>
        <w:tabs>
          <w:tab w:val="clear" w:pos="567"/>
          <w:tab w:val="num" w:pos="284"/>
        </w:tabs>
        <w:spacing w:after="120"/>
        <w:ind w:left="284"/>
        <w:jc w:val="both"/>
        <w:rPr>
          <w:rFonts w:cs="Arial"/>
          <w:lang w:val="pl-PL"/>
        </w:rPr>
      </w:pPr>
      <w:r w:rsidRPr="00561787">
        <w:rPr>
          <w:rFonts w:cs="Arial"/>
          <w:lang w:val="pl-PL"/>
        </w:rPr>
        <w:t xml:space="preserve">Dostawca dostarczy MDW na własny koszt i ryzyko do miejsca: </w:t>
      </w:r>
      <w:r w:rsidR="00322C5F" w:rsidRPr="00561787">
        <w:rPr>
          <w:rFonts w:cs="Arial"/>
          <w:highlight w:val="yellow"/>
          <w:lang w:val="pl-PL"/>
        </w:rPr>
        <w:t>________</w:t>
      </w:r>
      <w:r w:rsidR="00322C5F" w:rsidRPr="00561787">
        <w:rPr>
          <w:rFonts w:cs="Arial"/>
          <w:lang w:val="pl-PL"/>
        </w:rPr>
        <w:t xml:space="preserve"> </w:t>
      </w:r>
      <w:r w:rsidRPr="00561787">
        <w:rPr>
          <w:rFonts w:cs="Arial"/>
          <w:lang w:val="pl-PL"/>
        </w:rPr>
        <w:t xml:space="preserve">obejmując w Wynagrodzeniu właściwe opakowanie, zabezpieczenie, transport, </w:t>
      </w:r>
      <w:r w:rsidR="001414F0" w:rsidRPr="00561787">
        <w:rPr>
          <w:rFonts w:cs="Arial"/>
          <w:lang w:val="pl-PL"/>
        </w:rPr>
        <w:t xml:space="preserve">cła, </w:t>
      </w:r>
      <w:r w:rsidRPr="00561787">
        <w:rPr>
          <w:rFonts w:cs="Arial"/>
          <w:lang w:val="pl-PL"/>
        </w:rPr>
        <w:t>ubezpieczenie cargo w pełnej wartości odtworzeniowej, rozładunek oraz wszystkie czynności potrzebne do bezpiecznego postawienia urządzenia do dyspozycji Odbiorcy.</w:t>
      </w:r>
    </w:p>
    <w:p w:rsidR="00F05CF5" w:rsidRPr="00561787" w:rsidRDefault="00F05CF5" w:rsidP="00561787">
      <w:pPr>
        <w:numPr>
          <w:ilvl w:val="0"/>
          <w:numId w:val="12"/>
        </w:numPr>
        <w:tabs>
          <w:tab w:val="clear" w:pos="567"/>
          <w:tab w:val="num" w:pos="284"/>
        </w:tabs>
        <w:spacing w:after="120"/>
        <w:ind w:left="284"/>
        <w:jc w:val="both"/>
        <w:rPr>
          <w:rFonts w:cs="Arial"/>
          <w:lang w:val="pl-PL"/>
        </w:rPr>
      </w:pPr>
      <w:r w:rsidRPr="00561787">
        <w:rPr>
          <w:rFonts w:cs="Arial"/>
          <w:lang w:val="pl-PL"/>
        </w:rPr>
        <w:t>Ryzyko przypadkowej utraty lub uszkodzenia MDW pozostaje po stronie Dostawcy do chwili Odbioru Końcowego. Uszkodzenie albo utrata w transporcie, rozładunku lub przed Odbiorem Końcowym nie wpływa na terminy; Dostawca na własny koszt niezwłocznie naprawi lub wymieni urządzenie lub element, po uzyskaniu akceptacji programu naprawy przez Odbiorcę.</w:t>
      </w:r>
    </w:p>
    <w:p w:rsidR="00F05CF5" w:rsidRPr="00561787" w:rsidRDefault="00F05CF5" w:rsidP="00561787">
      <w:pPr>
        <w:numPr>
          <w:ilvl w:val="0"/>
          <w:numId w:val="12"/>
        </w:numPr>
        <w:tabs>
          <w:tab w:val="clear" w:pos="567"/>
          <w:tab w:val="num" w:pos="284"/>
        </w:tabs>
        <w:spacing w:after="120"/>
        <w:ind w:left="284"/>
        <w:jc w:val="both"/>
        <w:rPr>
          <w:rFonts w:cs="Arial"/>
          <w:lang w:val="pl-PL"/>
        </w:rPr>
      </w:pPr>
      <w:r w:rsidRPr="00561787">
        <w:rPr>
          <w:rFonts w:cs="Arial"/>
          <w:lang w:val="pl-PL"/>
        </w:rPr>
        <w:t>Własność MDW przechodzi na Odbiorcę z chwilą wcześniejszego z następujących</w:t>
      </w:r>
      <w:r w:rsidR="008868DE" w:rsidRPr="00561787">
        <w:rPr>
          <w:rFonts w:cs="Arial"/>
          <w:lang w:val="pl-PL"/>
        </w:rPr>
        <w:t xml:space="preserve"> zdarzeń: (1) zapłaty płatności, o której mowa w </w:t>
      </w:r>
      <w:r w:rsidR="00D901B3" w:rsidRPr="00561787">
        <w:rPr>
          <w:rFonts w:cs="Arial"/>
          <w:lang w:val="pl-PL"/>
        </w:rPr>
        <w:t xml:space="preserve">§ 8 ust. 3 pkt 2 Umowy, </w:t>
      </w:r>
      <w:r w:rsidRPr="00561787">
        <w:rPr>
          <w:rFonts w:cs="Arial"/>
          <w:lang w:val="pl-PL"/>
        </w:rPr>
        <w:t>należnej po pozytywnym FAT, pod warunkiem jednoznacznego oznaczenia MDW numerem seryjnym i podpisania przez Dostawcę protokołu identyfikacji i przeniesienia własności, albo (2) fizycznego wydania MDW Odbiorcy w miejscu dostawy. Przejście własności nie stanowi odbioru, nie przenosi ryzyka przypadkowej utraty lub uszkodzenia, nie ogranicza odpowiedzialności Dostawcy ani nie potwierdza zgodności MDW z Umową. Od chwili przejścia własności Dostawca przechowuje MDW na rzecz Odbiorcy, wyraźnie oznacza go jako własność ORLEN Budonaft sp. z o.o., nie może nim rozporządzać, obciążać go prawami osób trzecich ani wykorzystywać do innego zamówienia oraz ponosi pełną odpowiedzialność za jego pieczę, zabezpieczenie i ubezpieczenie do Odbioru Końcowego. Dostawca zapewni, aby po przejściu własności ochrona ubezpieczeniowa obejmowała również interes majątkowy Odbiorcy jako właściciela MDW, a na żądanie Odbiorcy wskaże Odbiorcę jako uprawnionego do świadczenia ubezpieczeniowego albo zapewni równoważny mechanizm zabezpieczenia wypłaty i odtworzenia MDW.</w:t>
      </w:r>
    </w:p>
    <w:p w:rsidR="00F05CF5" w:rsidRPr="00561787" w:rsidRDefault="00F05CF5" w:rsidP="00561787">
      <w:pPr>
        <w:numPr>
          <w:ilvl w:val="0"/>
          <w:numId w:val="12"/>
        </w:numPr>
        <w:tabs>
          <w:tab w:val="clear" w:pos="567"/>
          <w:tab w:val="num" w:pos="284"/>
        </w:tabs>
        <w:spacing w:after="120"/>
        <w:ind w:left="284"/>
        <w:jc w:val="both"/>
        <w:rPr>
          <w:rFonts w:cs="Arial"/>
          <w:lang w:val="pl-PL"/>
        </w:rPr>
      </w:pPr>
      <w:r w:rsidRPr="00561787">
        <w:rPr>
          <w:rFonts w:cs="Arial"/>
          <w:lang w:val="pl-PL"/>
        </w:rPr>
        <w:t>Jeżeli przed Odbiorem Końcowym Odbiorca finansuje w formie zaliczki lub płatności etapowej wytworzenie albo nabycie kluczowych komponentów przeznaczonych wyłącznie do MDW, Odbiorca może zażądać ich indywidualnego oznaczenia, dokumentów potwierdzających ich istnienie, pochodzenie i brak obciążeń, przeprowadzenia kontroli lub audytu oraz przeniesienia ich własności na Odbiorcę z chwilą zapłaty za dany komponent. Takie przeniesienie własności nie przenosi ryzyka, nie stanowi odbioru i nie zwalnia Dostawcy z obowiązku wbudowania komponentu, zachowania jego pełnej przydatności i ponoszenia odpowiedzialności za kompletny rezultat.</w:t>
      </w:r>
    </w:p>
    <w:p w:rsidR="00F05CF5" w:rsidRPr="00561787" w:rsidRDefault="00F05CF5" w:rsidP="00561787">
      <w:pPr>
        <w:numPr>
          <w:ilvl w:val="0"/>
          <w:numId w:val="12"/>
        </w:numPr>
        <w:tabs>
          <w:tab w:val="clear" w:pos="567"/>
          <w:tab w:val="num" w:pos="284"/>
        </w:tabs>
        <w:spacing w:after="120"/>
        <w:ind w:left="284" w:hanging="426"/>
        <w:jc w:val="both"/>
        <w:rPr>
          <w:rFonts w:cs="Arial"/>
          <w:lang w:val="pl-PL"/>
        </w:rPr>
      </w:pPr>
      <w:r w:rsidRPr="00561787">
        <w:rPr>
          <w:rFonts w:cs="Arial"/>
          <w:lang w:val="pl-PL"/>
        </w:rPr>
        <w:t>Opóźnienie producenta komponentu, poddostawcy, przewoźnika, brak materiałów, brak personelu, wzrost cen, trudności logistyczne albo finansowe Dostawcy nie stanowią podstawy automatycznego przedłużenia terminu. Dostawca jest zobowiązany organizować alternatywne źródła i działania przyspieszające w zakresie racjonalnie dostępnym profesjonalnemu podmiotowi.</w:t>
      </w:r>
    </w:p>
    <w:p w:rsidR="00F05CF5" w:rsidRPr="00561787" w:rsidRDefault="00F05CF5" w:rsidP="00561787">
      <w:pPr>
        <w:keepNext/>
        <w:spacing w:after="120"/>
        <w:jc w:val="center"/>
        <w:rPr>
          <w:rFonts w:cs="Arial"/>
          <w:lang w:val="pl-PL"/>
        </w:rPr>
      </w:pPr>
      <w:r w:rsidRPr="00561787">
        <w:rPr>
          <w:rFonts w:cs="Arial"/>
          <w:b/>
          <w:lang w:val="pl-PL"/>
        </w:rPr>
        <w:t>§ 6</w:t>
      </w:r>
      <w:r w:rsidRPr="00561787">
        <w:rPr>
          <w:rFonts w:cs="Arial"/>
          <w:b/>
          <w:lang w:val="pl-PL"/>
        </w:rPr>
        <w:br/>
        <w:t>FAT, SAT, ODBIORY I WERYFIKACJA PARAMETRÓW</w:t>
      </w:r>
    </w:p>
    <w:p w:rsidR="00F05CF5" w:rsidRPr="00561787" w:rsidRDefault="00F05CF5" w:rsidP="00561787">
      <w:pPr>
        <w:numPr>
          <w:ilvl w:val="0"/>
          <w:numId w:val="35"/>
        </w:numPr>
        <w:tabs>
          <w:tab w:val="clear" w:pos="567"/>
          <w:tab w:val="num" w:pos="284"/>
        </w:tabs>
        <w:spacing w:after="120"/>
        <w:ind w:left="284"/>
        <w:jc w:val="both"/>
        <w:rPr>
          <w:rFonts w:cs="Arial"/>
          <w:lang w:val="pl-PL"/>
        </w:rPr>
      </w:pPr>
      <w:r w:rsidRPr="00561787">
        <w:rPr>
          <w:rFonts w:cs="Arial"/>
          <w:lang w:val="pl-PL"/>
        </w:rPr>
        <w:t>FAT zostanie przeprowadzony w zakładzie Dostawcy przed wysyłką MDW, zgodnie ze szczegółową procedurą FAT przygotowaną przez Dostawcę i uprzednio zaakceptowaną przez Odbiorcę. Procedurę FAT Dostawca przekaże Odbiorcy do akceptacji co najmniej 10 Dni Roboczych przed planowanym FAT.</w:t>
      </w:r>
    </w:p>
    <w:p w:rsidR="00F05CF5" w:rsidRPr="00561787" w:rsidRDefault="00F05CF5" w:rsidP="00561787">
      <w:pPr>
        <w:numPr>
          <w:ilvl w:val="0"/>
          <w:numId w:val="13"/>
        </w:numPr>
        <w:tabs>
          <w:tab w:val="clear" w:pos="567"/>
          <w:tab w:val="num" w:pos="284"/>
        </w:tabs>
        <w:spacing w:after="120"/>
        <w:ind w:left="284" w:hanging="284"/>
        <w:jc w:val="both"/>
        <w:rPr>
          <w:rFonts w:cs="Arial"/>
          <w:lang w:val="pl-PL"/>
        </w:rPr>
      </w:pPr>
      <w:r w:rsidRPr="00561787">
        <w:rPr>
          <w:rFonts w:cs="Arial"/>
          <w:lang w:val="pl-PL"/>
        </w:rPr>
        <w:lastRenderedPageBreak/>
        <w:t xml:space="preserve">Dostawca zawiadomi Odbiorcę o gotowości do FAT z co najmniej </w:t>
      </w:r>
      <w:r w:rsidR="00B57238" w:rsidRPr="00561787">
        <w:rPr>
          <w:rFonts w:cs="Arial"/>
          <w:lang w:val="pl-PL"/>
        </w:rPr>
        <w:t>10</w:t>
      </w:r>
      <w:r w:rsidRPr="00561787">
        <w:rPr>
          <w:rFonts w:cs="Arial"/>
          <w:lang w:val="pl-PL"/>
        </w:rPr>
        <w:t>-dniowym wyprzedzeniem liczonym w Dniach Roboczych. Odbiorca może dopuścić do FAT przedstawicieli Inwestora, Podmiotu Eksploatującego, rzeczoznawcy lub niezależnego eksperta. Brak udziału którejkolwiek z tych osób nie oznacza rezygnacji z wymagań.</w:t>
      </w:r>
    </w:p>
    <w:p w:rsidR="00F05CF5" w:rsidRPr="00561787" w:rsidRDefault="00F05CF5" w:rsidP="00561787">
      <w:pPr>
        <w:numPr>
          <w:ilvl w:val="0"/>
          <w:numId w:val="13"/>
        </w:numPr>
        <w:tabs>
          <w:tab w:val="clear" w:pos="567"/>
          <w:tab w:val="num" w:pos="284"/>
        </w:tabs>
        <w:spacing w:after="120"/>
        <w:ind w:left="284" w:hanging="284"/>
        <w:jc w:val="both"/>
        <w:rPr>
          <w:rFonts w:cs="Arial"/>
          <w:lang w:val="pl-PL"/>
        </w:rPr>
      </w:pPr>
      <w:r w:rsidRPr="00561787">
        <w:rPr>
          <w:rFonts w:cs="Arial"/>
          <w:lang w:val="pl-PL"/>
        </w:rPr>
        <w:t>FAT obejmuje co najmniej weryfikację kompletności i zgodności MDW, Dokumentacji przedwysyłkowej, oznaczeń i certyfikacji, wyników prób ciśnieniowych i szczelności, funkcji układów odcinających, uziemienia, złączy zrywnych, zaworów, odgazowania i przedmuchu, przepływomierza, sterowania, alarmów, zasilania, funkcji awaryjnych oraz - w zakresie możliwym i bezpiecznym na stanowisku Dostawcy - funkcjonalności H35 i H70 oraz Parametrów Gwarantowanych.</w:t>
      </w:r>
    </w:p>
    <w:p w:rsidR="00F05CF5" w:rsidRPr="00561787" w:rsidRDefault="00F05CF5" w:rsidP="00561787">
      <w:pPr>
        <w:spacing w:after="120"/>
        <w:rPr>
          <w:rFonts w:cs="Arial"/>
          <w:lang w:val="pl-PL"/>
        </w:rPr>
      </w:pPr>
      <w:r w:rsidRPr="00561787">
        <w:rPr>
          <w:rFonts w:cs="Arial"/>
          <w:b/>
          <w:lang w:val="pl-PL"/>
        </w:rPr>
        <w:t>Minimalny zakres FAT obejmuje:</w:t>
      </w:r>
    </w:p>
    <w:tbl>
      <w:tblPr>
        <w:tblStyle w:val="Tabela-Siatka"/>
        <w:tblW w:w="8939" w:type="dxa"/>
        <w:jc w:val="center"/>
        <w:tblLayout w:type="fixed"/>
        <w:tblLook w:val="04A0" w:firstRow="1" w:lastRow="0" w:firstColumn="1" w:lastColumn="0" w:noHBand="0" w:noVBand="1"/>
      </w:tblPr>
      <w:tblGrid>
        <w:gridCol w:w="851"/>
        <w:gridCol w:w="8088"/>
      </w:tblGrid>
      <w:tr w:rsidR="00F05CF5" w:rsidRPr="00561787" w:rsidTr="006A17A2">
        <w:trPr>
          <w:tblHeader/>
          <w:jc w:val="center"/>
        </w:trPr>
        <w:tc>
          <w:tcPr>
            <w:tcW w:w="851" w:type="dxa"/>
            <w:shd w:val="clear" w:color="auto" w:fill="D9EAF7"/>
            <w:vAlign w:val="center"/>
          </w:tcPr>
          <w:p w:rsidR="00F05CF5" w:rsidRPr="00561787" w:rsidRDefault="00F05CF5" w:rsidP="00561787">
            <w:pPr>
              <w:spacing w:after="120"/>
              <w:rPr>
                <w:rFonts w:cs="Arial"/>
                <w:lang w:val="pl-PL"/>
              </w:rPr>
            </w:pPr>
            <w:proofErr w:type="spellStart"/>
            <w:r w:rsidRPr="00561787">
              <w:rPr>
                <w:rFonts w:cs="Arial"/>
                <w:b/>
                <w:lang w:val="pl-PL"/>
              </w:rPr>
              <w:t>Ozn</w:t>
            </w:r>
            <w:proofErr w:type="spellEnd"/>
            <w:r w:rsidRPr="00561787">
              <w:rPr>
                <w:rFonts w:cs="Arial"/>
                <w:b/>
                <w:lang w:val="pl-PL"/>
              </w:rPr>
              <w:t>.</w:t>
            </w:r>
          </w:p>
        </w:tc>
        <w:tc>
          <w:tcPr>
            <w:tcW w:w="8088" w:type="dxa"/>
            <w:shd w:val="clear" w:color="auto" w:fill="D9EAF7"/>
            <w:vAlign w:val="center"/>
          </w:tcPr>
          <w:p w:rsidR="00F05CF5" w:rsidRPr="00561787" w:rsidRDefault="006A17A2" w:rsidP="00561787">
            <w:pPr>
              <w:spacing w:after="120"/>
              <w:rPr>
                <w:rFonts w:cs="Arial"/>
                <w:lang w:val="pl-PL"/>
              </w:rPr>
            </w:pPr>
            <w:r w:rsidRPr="00561787">
              <w:rPr>
                <w:rFonts w:cs="Arial"/>
                <w:b/>
                <w:lang w:val="pl-PL"/>
              </w:rPr>
              <w:t>Próba/</w:t>
            </w:r>
            <w:r w:rsidR="00F05CF5" w:rsidRPr="00561787">
              <w:rPr>
                <w:rFonts w:cs="Arial"/>
                <w:b/>
                <w:lang w:val="pl-PL"/>
              </w:rPr>
              <w:t>weryfikacja</w:t>
            </w:r>
          </w:p>
        </w:tc>
      </w:tr>
      <w:tr w:rsidR="00F05CF5" w:rsidRPr="00561787" w:rsidTr="006A17A2">
        <w:trPr>
          <w:cantSplit/>
          <w:jc w:val="center"/>
        </w:trPr>
        <w:tc>
          <w:tcPr>
            <w:tcW w:w="851" w:type="dxa"/>
            <w:vAlign w:val="center"/>
          </w:tcPr>
          <w:p w:rsidR="00F05CF5" w:rsidRPr="00561787" w:rsidRDefault="00F05CF5" w:rsidP="00561787">
            <w:pPr>
              <w:spacing w:after="120"/>
              <w:rPr>
                <w:rFonts w:cs="Arial"/>
                <w:lang w:val="pl-PL"/>
              </w:rPr>
            </w:pPr>
            <w:r w:rsidRPr="00561787">
              <w:rPr>
                <w:rFonts w:cs="Arial"/>
                <w:lang w:val="pl-PL"/>
              </w:rPr>
              <w:t>F1</w:t>
            </w:r>
          </w:p>
        </w:tc>
        <w:tc>
          <w:tcPr>
            <w:tcW w:w="8088" w:type="dxa"/>
            <w:vAlign w:val="center"/>
          </w:tcPr>
          <w:p w:rsidR="00F05CF5" w:rsidRPr="00561787" w:rsidRDefault="00F05CF5" w:rsidP="00561787">
            <w:pPr>
              <w:spacing w:after="120"/>
              <w:jc w:val="both"/>
              <w:rPr>
                <w:rFonts w:cs="Arial"/>
                <w:lang w:val="pl-PL"/>
              </w:rPr>
            </w:pPr>
            <w:r w:rsidRPr="00561787">
              <w:rPr>
                <w:rFonts w:cs="Arial"/>
                <w:lang w:val="pl-PL"/>
              </w:rPr>
              <w:t>Kompletność urządzenia, zgodność modelu/komponentów/oznaczeń z zaakceptowaną dokumentacją</w:t>
            </w:r>
          </w:p>
        </w:tc>
      </w:tr>
      <w:tr w:rsidR="00F05CF5" w:rsidRPr="00561787" w:rsidTr="006A17A2">
        <w:trPr>
          <w:cantSplit/>
          <w:jc w:val="center"/>
        </w:trPr>
        <w:tc>
          <w:tcPr>
            <w:tcW w:w="851" w:type="dxa"/>
            <w:vAlign w:val="center"/>
          </w:tcPr>
          <w:p w:rsidR="00F05CF5" w:rsidRPr="00561787" w:rsidRDefault="00F05CF5" w:rsidP="00561787">
            <w:pPr>
              <w:spacing w:after="120"/>
              <w:rPr>
                <w:rFonts w:cs="Arial"/>
                <w:lang w:val="pl-PL"/>
              </w:rPr>
            </w:pPr>
            <w:r w:rsidRPr="00561787">
              <w:rPr>
                <w:rFonts w:cs="Arial"/>
                <w:lang w:val="pl-PL"/>
              </w:rPr>
              <w:t>F2</w:t>
            </w:r>
          </w:p>
        </w:tc>
        <w:tc>
          <w:tcPr>
            <w:tcW w:w="8088" w:type="dxa"/>
            <w:vAlign w:val="center"/>
          </w:tcPr>
          <w:p w:rsidR="00F05CF5" w:rsidRPr="00561787" w:rsidRDefault="00F05CF5" w:rsidP="00561787">
            <w:pPr>
              <w:spacing w:after="120"/>
              <w:jc w:val="both"/>
              <w:rPr>
                <w:rFonts w:cs="Arial"/>
                <w:lang w:val="pl-PL"/>
              </w:rPr>
            </w:pPr>
            <w:r w:rsidRPr="00561787">
              <w:rPr>
                <w:rFonts w:cs="Arial"/>
                <w:lang w:val="pl-PL"/>
              </w:rPr>
              <w:t>Weryfikacja certyfikatów, atestów, deklaracji, dokumentacji Ex/ciśnieniowej i protokołów prób</w:t>
            </w:r>
          </w:p>
        </w:tc>
      </w:tr>
      <w:tr w:rsidR="00F05CF5" w:rsidRPr="00561787" w:rsidTr="006A17A2">
        <w:trPr>
          <w:cantSplit/>
          <w:jc w:val="center"/>
        </w:trPr>
        <w:tc>
          <w:tcPr>
            <w:tcW w:w="851" w:type="dxa"/>
            <w:vAlign w:val="center"/>
          </w:tcPr>
          <w:p w:rsidR="00F05CF5" w:rsidRPr="00561787" w:rsidRDefault="00F05CF5" w:rsidP="00561787">
            <w:pPr>
              <w:spacing w:after="120"/>
              <w:rPr>
                <w:rFonts w:cs="Arial"/>
                <w:lang w:val="pl-PL"/>
              </w:rPr>
            </w:pPr>
            <w:r w:rsidRPr="00561787">
              <w:rPr>
                <w:rFonts w:cs="Arial"/>
                <w:lang w:val="pl-PL"/>
              </w:rPr>
              <w:t>F3</w:t>
            </w:r>
          </w:p>
        </w:tc>
        <w:tc>
          <w:tcPr>
            <w:tcW w:w="8088" w:type="dxa"/>
            <w:vAlign w:val="center"/>
          </w:tcPr>
          <w:p w:rsidR="00F05CF5" w:rsidRPr="00561787" w:rsidRDefault="00F05CF5" w:rsidP="00561787">
            <w:pPr>
              <w:spacing w:after="120"/>
              <w:jc w:val="both"/>
              <w:rPr>
                <w:rFonts w:cs="Arial"/>
                <w:lang w:val="pl-PL"/>
              </w:rPr>
            </w:pPr>
            <w:r w:rsidRPr="00561787">
              <w:rPr>
                <w:rFonts w:cs="Arial"/>
                <w:lang w:val="pl-PL"/>
              </w:rPr>
              <w:t>Oględziny jakości wykonania, połączeń, węży, armatury, obudowy, mocowań i oznaczeń bezpieczeństwa</w:t>
            </w:r>
          </w:p>
        </w:tc>
      </w:tr>
      <w:tr w:rsidR="00F05CF5" w:rsidRPr="00561787" w:rsidTr="006A17A2">
        <w:trPr>
          <w:cantSplit/>
          <w:jc w:val="center"/>
        </w:trPr>
        <w:tc>
          <w:tcPr>
            <w:tcW w:w="851" w:type="dxa"/>
            <w:vAlign w:val="center"/>
          </w:tcPr>
          <w:p w:rsidR="00F05CF5" w:rsidRPr="00561787" w:rsidRDefault="00F05CF5" w:rsidP="00561787">
            <w:pPr>
              <w:spacing w:after="120"/>
              <w:rPr>
                <w:rFonts w:cs="Arial"/>
                <w:lang w:val="pl-PL"/>
              </w:rPr>
            </w:pPr>
            <w:r w:rsidRPr="00561787">
              <w:rPr>
                <w:rFonts w:cs="Arial"/>
                <w:lang w:val="pl-PL"/>
              </w:rPr>
              <w:t>F4</w:t>
            </w:r>
          </w:p>
        </w:tc>
        <w:tc>
          <w:tcPr>
            <w:tcW w:w="8088" w:type="dxa"/>
            <w:vAlign w:val="center"/>
          </w:tcPr>
          <w:p w:rsidR="00F05CF5" w:rsidRPr="00561787" w:rsidRDefault="00F05CF5" w:rsidP="00561787">
            <w:pPr>
              <w:spacing w:after="120"/>
              <w:jc w:val="both"/>
              <w:rPr>
                <w:rFonts w:cs="Arial"/>
                <w:lang w:val="pl-PL"/>
              </w:rPr>
            </w:pPr>
            <w:r w:rsidRPr="00561787">
              <w:rPr>
                <w:rFonts w:cs="Arial"/>
                <w:lang w:val="pl-PL"/>
              </w:rPr>
              <w:t>Próby szczelności/ciśnieniowe - w zakresie wymaganym przepisami i zaakceptowaną procedurą</w:t>
            </w:r>
          </w:p>
        </w:tc>
      </w:tr>
      <w:tr w:rsidR="00F05CF5" w:rsidRPr="00561787" w:rsidTr="006A17A2">
        <w:trPr>
          <w:cantSplit/>
          <w:jc w:val="center"/>
        </w:trPr>
        <w:tc>
          <w:tcPr>
            <w:tcW w:w="851" w:type="dxa"/>
            <w:vAlign w:val="center"/>
          </w:tcPr>
          <w:p w:rsidR="00F05CF5" w:rsidRPr="00561787" w:rsidRDefault="00F05CF5" w:rsidP="00561787">
            <w:pPr>
              <w:spacing w:after="120"/>
              <w:rPr>
                <w:rFonts w:cs="Arial"/>
                <w:lang w:val="pl-PL"/>
              </w:rPr>
            </w:pPr>
            <w:r w:rsidRPr="00561787">
              <w:rPr>
                <w:rFonts w:cs="Arial"/>
                <w:lang w:val="pl-PL"/>
              </w:rPr>
              <w:t>F5</w:t>
            </w:r>
          </w:p>
        </w:tc>
        <w:tc>
          <w:tcPr>
            <w:tcW w:w="8088" w:type="dxa"/>
            <w:vAlign w:val="center"/>
          </w:tcPr>
          <w:p w:rsidR="00F05CF5" w:rsidRPr="00561787" w:rsidRDefault="00F05CF5" w:rsidP="00561787">
            <w:pPr>
              <w:spacing w:after="120"/>
              <w:jc w:val="both"/>
              <w:rPr>
                <w:rFonts w:cs="Arial"/>
                <w:lang w:val="pl-PL"/>
              </w:rPr>
            </w:pPr>
            <w:r w:rsidRPr="00561787">
              <w:rPr>
                <w:rFonts w:cs="Arial"/>
                <w:lang w:val="pl-PL"/>
              </w:rPr>
              <w:t>Funkcja zaworów odcinających i regulacyjnych, ESD, stan bezpieczny po zaniku zasilania</w:t>
            </w:r>
          </w:p>
        </w:tc>
      </w:tr>
      <w:tr w:rsidR="00F05CF5" w:rsidRPr="00561787" w:rsidTr="006A17A2">
        <w:trPr>
          <w:cantSplit/>
          <w:jc w:val="center"/>
        </w:trPr>
        <w:tc>
          <w:tcPr>
            <w:tcW w:w="851" w:type="dxa"/>
            <w:vAlign w:val="center"/>
          </w:tcPr>
          <w:p w:rsidR="00F05CF5" w:rsidRPr="00561787" w:rsidRDefault="00F05CF5" w:rsidP="00561787">
            <w:pPr>
              <w:spacing w:after="120"/>
              <w:rPr>
                <w:rFonts w:cs="Arial"/>
                <w:lang w:val="pl-PL"/>
              </w:rPr>
            </w:pPr>
            <w:r w:rsidRPr="00561787">
              <w:rPr>
                <w:rFonts w:cs="Arial"/>
                <w:lang w:val="pl-PL"/>
              </w:rPr>
              <w:t>F6</w:t>
            </w:r>
          </w:p>
        </w:tc>
        <w:tc>
          <w:tcPr>
            <w:tcW w:w="8088" w:type="dxa"/>
            <w:vAlign w:val="center"/>
          </w:tcPr>
          <w:p w:rsidR="00F05CF5" w:rsidRPr="00561787" w:rsidRDefault="00F05CF5" w:rsidP="00561787">
            <w:pPr>
              <w:spacing w:after="120"/>
              <w:jc w:val="both"/>
              <w:rPr>
                <w:rFonts w:cs="Arial"/>
                <w:lang w:val="pl-PL"/>
              </w:rPr>
            </w:pPr>
            <w:r w:rsidRPr="00561787">
              <w:rPr>
                <w:rFonts w:cs="Arial"/>
                <w:lang w:val="pl-PL"/>
              </w:rPr>
              <w:t>Złącza zrywane/</w:t>
            </w:r>
            <w:proofErr w:type="spellStart"/>
            <w:r w:rsidRPr="00561787">
              <w:rPr>
                <w:rFonts w:cs="Arial"/>
                <w:lang w:val="pl-PL"/>
              </w:rPr>
              <w:t>breakaway</w:t>
            </w:r>
            <w:proofErr w:type="spellEnd"/>
            <w:r w:rsidRPr="00561787">
              <w:rPr>
                <w:rFonts w:cs="Arial"/>
                <w:lang w:val="pl-PL"/>
              </w:rPr>
              <w:t xml:space="preserve"> - prawidłowa funkcja i odcięcie</w:t>
            </w:r>
          </w:p>
        </w:tc>
      </w:tr>
      <w:tr w:rsidR="00F05CF5" w:rsidRPr="00561787" w:rsidTr="006A17A2">
        <w:trPr>
          <w:cantSplit/>
          <w:jc w:val="center"/>
        </w:trPr>
        <w:tc>
          <w:tcPr>
            <w:tcW w:w="851" w:type="dxa"/>
            <w:vAlign w:val="center"/>
          </w:tcPr>
          <w:p w:rsidR="00F05CF5" w:rsidRPr="00561787" w:rsidRDefault="00F05CF5" w:rsidP="00561787">
            <w:pPr>
              <w:spacing w:after="120"/>
              <w:rPr>
                <w:rFonts w:cs="Arial"/>
                <w:lang w:val="pl-PL"/>
              </w:rPr>
            </w:pPr>
            <w:r w:rsidRPr="00561787">
              <w:rPr>
                <w:rFonts w:cs="Arial"/>
                <w:lang w:val="pl-PL"/>
              </w:rPr>
              <w:t>F7</w:t>
            </w:r>
          </w:p>
        </w:tc>
        <w:tc>
          <w:tcPr>
            <w:tcW w:w="8088" w:type="dxa"/>
            <w:vAlign w:val="center"/>
          </w:tcPr>
          <w:p w:rsidR="00F05CF5" w:rsidRPr="00561787" w:rsidRDefault="00F05CF5" w:rsidP="00561787">
            <w:pPr>
              <w:spacing w:after="120"/>
              <w:jc w:val="both"/>
              <w:rPr>
                <w:rFonts w:cs="Arial"/>
                <w:lang w:val="pl-PL"/>
              </w:rPr>
            </w:pPr>
            <w:r w:rsidRPr="00561787">
              <w:rPr>
                <w:rFonts w:cs="Arial"/>
                <w:lang w:val="pl-PL"/>
              </w:rPr>
              <w:t>Układ uziemienia i automatyczne odcięcie przy przerwaniu ciągłości</w:t>
            </w:r>
          </w:p>
        </w:tc>
      </w:tr>
      <w:tr w:rsidR="00F05CF5" w:rsidRPr="00561787" w:rsidTr="006A17A2">
        <w:trPr>
          <w:cantSplit/>
          <w:jc w:val="center"/>
        </w:trPr>
        <w:tc>
          <w:tcPr>
            <w:tcW w:w="851" w:type="dxa"/>
            <w:vAlign w:val="center"/>
          </w:tcPr>
          <w:p w:rsidR="00F05CF5" w:rsidRPr="00561787" w:rsidRDefault="00F05CF5" w:rsidP="00561787">
            <w:pPr>
              <w:spacing w:after="120"/>
              <w:rPr>
                <w:rFonts w:cs="Arial"/>
                <w:lang w:val="pl-PL"/>
              </w:rPr>
            </w:pPr>
            <w:r w:rsidRPr="00561787">
              <w:rPr>
                <w:rFonts w:cs="Arial"/>
                <w:lang w:val="pl-PL"/>
              </w:rPr>
              <w:t>F8</w:t>
            </w:r>
          </w:p>
        </w:tc>
        <w:tc>
          <w:tcPr>
            <w:tcW w:w="8088" w:type="dxa"/>
            <w:vAlign w:val="center"/>
          </w:tcPr>
          <w:p w:rsidR="00F05CF5" w:rsidRPr="00561787" w:rsidRDefault="006A17A2" w:rsidP="00561787">
            <w:pPr>
              <w:spacing w:after="120"/>
              <w:jc w:val="both"/>
              <w:rPr>
                <w:rFonts w:cs="Arial"/>
                <w:lang w:val="pl-PL"/>
              </w:rPr>
            </w:pPr>
            <w:r w:rsidRPr="00561787">
              <w:rPr>
                <w:rFonts w:cs="Arial"/>
                <w:lang w:val="pl-PL"/>
              </w:rPr>
              <w:t>Przedmuch azotem, odgazowanie</w:t>
            </w:r>
            <w:r w:rsidR="00F05CF5" w:rsidRPr="00561787">
              <w:rPr>
                <w:rFonts w:cs="Arial"/>
                <w:lang w:val="pl-PL"/>
              </w:rPr>
              <w:t xml:space="preserve"> i zabezpieczenia przeciw zapłonowi</w:t>
            </w:r>
          </w:p>
        </w:tc>
      </w:tr>
      <w:tr w:rsidR="00F05CF5" w:rsidRPr="00561787" w:rsidTr="006A17A2">
        <w:trPr>
          <w:cantSplit/>
          <w:jc w:val="center"/>
        </w:trPr>
        <w:tc>
          <w:tcPr>
            <w:tcW w:w="851" w:type="dxa"/>
            <w:vAlign w:val="center"/>
          </w:tcPr>
          <w:p w:rsidR="00F05CF5" w:rsidRPr="00561787" w:rsidRDefault="00F05CF5" w:rsidP="00561787">
            <w:pPr>
              <w:spacing w:after="120"/>
              <w:rPr>
                <w:rFonts w:cs="Arial"/>
                <w:lang w:val="pl-PL"/>
              </w:rPr>
            </w:pPr>
            <w:r w:rsidRPr="00561787">
              <w:rPr>
                <w:rFonts w:cs="Arial"/>
                <w:lang w:val="pl-PL"/>
              </w:rPr>
              <w:t>F9</w:t>
            </w:r>
          </w:p>
        </w:tc>
        <w:tc>
          <w:tcPr>
            <w:tcW w:w="8088" w:type="dxa"/>
            <w:vAlign w:val="center"/>
          </w:tcPr>
          <w:p w:rsidR="00F05CF5" w:rsidRPr="00561787" w:rsidRDefault="00F05CF5" w:rsidP="00561787">
            <w:pPr>
              <w:spacing w:after="120"/>
              <w:jc w:val="both"/>
              <w:rPr>
                <w:rFonts w:cs="Arial"/>
                <w:lang w:val="pl-PL"/>
              </w:rPr>
            </w:pPr>
            <w:r w:rsidRPr="00561787">
              <w:rPr>
                <w:rFonts w:cs="Arial"/>
                <w:lang w:val="pl-PL"/>
              </w:rPr>
              <w:t>Przepływomierz, wyświetlacz/licznik, reset/totalizacja i sygnalizacja</w:t>
            </w:r>
          </w:p>
        </w:tc>
      </w:tr>
      <w:tr w:rsidR="00F05CF5" w:rsidRPr="00561787" w:rsidTr="006A17A2">
        <w:trPr>
          <w:cantSplit/>
          <w:jc w:val="center"/>
        </w:trPr>
        <w:tc>
          <w:tcPr>
            <w:tcW w:w="851" w:type="dxa"/>
            <w:vAlign w:val="center"/>
          </w:tcPr>
          <w:p w:rsidR="00F05CF5" w:rsidRPr="00561787" w:rsidRDefault="00F05CF5" w:rsidP="00561787">
            <w:pPr>
              <w:spacing w:after="120"/>
              <w:rPr>
                <w:rFonts w:cs="Arial"/>
                <w:lang w:val="pl-PL"/>
              </w:rPr>
            </w:pPr>
            <w:r w:rsidRPr="00561787">
              <w:rPr>
                <w:rFonts w:cs="Arial"/>
                <w:lang w:val="pl-PL"/>
              </w:rPr>
              <w:t>F10</w:t>
            </w:r>
          </w:p>
        </w:tc>
        <w:tc>
          <w:tcPr>
            <w:tcW w:w="8088" w:type="dxa"/>
            <w:vAlign w:val="center"/>
          </w:tcPr>
          <w:p w:rsidR="00F05CF5" w:rsidRPr="00561787" w:rsidRDefault="00F05CF5" w:rsidP="00561787">
            <w:pPr>
              <w:spacing w:after="120"/>
              <w:jc w:val="both"/>
              <w:rPr>
                <w:rFonts w:cs="Arial"/>
                <w:lang w:val="pl-PL"/>
              </w:rPr>
            </w:pPr>
            <w:r w:rsidRPr="00561787">
              <w:rPr>
                <w:rFonts w:cs="Arial"/>
                <w:lang w:val="pl-PL"/>
              </w:rPr>
              <w:t>Manometry/czujniki ciśnienia i sygnały alarmowe</w:t>
            </w:r>
          </w:p>
        </w:tc>
      </w:tr>
      <w:tr w:rsidR="00F05CF5" w:rsidRPr="00561787" w:rsidTr="006A17A2">
        <w:trPr>
          <w:cantSplit/>
          <w:jc w:val="center"/>
        </w:trPr>
        <w:tc>
          <w:tcPr>
            <w:tcW w:w="851" w:type="dxa"/>
            <w:vAlign w:val="center"/>
          </w:tcPr>
          <w:p w:rsidR="00F05CF5" w:rsidRPr="00561787" w:rsidRDefault="00F05CF5" w:rsidP="00561787">
            <w:pPr>
              <w:spacing w:after="120"/>
              <w:rPr>
                <w:rFonts w:cs="Arial"/>
                <w:lang w:val="pl-PL"/>
              </w:rPr>
            </w:pPr>
            <w:r w:rsidRPr="00561787">
              <w:rPr>
                <w:rFonts w:cs="Arial"/>
                <w:lang w:val="pl-PL"/>
              </w:rPr>
              <w:t>F11</w:t>
            </w:r>
          </w:p>
        </w:tc>
        <w:tc>
          <w:tcPr>
            <w:tcW w:w="8088" w:type="dxa"/>
            <w:vAlign w:val="center"/>
          </w:tcPr>
          <w:p w:rsidR="00F05CF5" w:rsidRPr="00561787" w:rsidRDefault="00F05CF5" w:rsidP="00561787">
            <w:pPr>
              <w:spacing w:after="120"/>
              <w:jc w:val="both"/>
              <w:rPr>
                <w:rFonts w:cs="Arial"/>
                <w:lang w:val="pl-PL"/>
              </w:rPr>
            </w:pPr>
            <w:r w:rsidRPr="00561787">
              <w:rPr>
                <w:rFonts w:cs="Arial"/>
                <w:lang w:val="pl-PL"/>
              </w:rPr>
              <w:t>Zasilanie, ładowanie i potwierdzenie wymaganej autonomii - metodą zaakceptowaną przez Odbiorcę</w:t>
            </w:r>
          </w:p>
        </w:tc>
      </w:tr>
      <w:tr w:rsidR="00F05CF5" w:rsidRPr="00561787" w:rsidTr="006A17A2">
        <w:trPr>
          <w:cantSplit/>
          <w:jc w:val="center"/>
        </w:trPr>
        <w:tc>
          <w:tcPr>
            <w:tcW w:w="851" w:type="dxa"/>
            <w:vAlign w:val="center"/>
          </w:tcPr>
          <w:p w:rsidR="00F05CF5" w:rsidRPr="00561787" w:rsidRDefault="00F05CF5" w:rsidP="00561787">
            <w:pPr>
              <w:spacing w:after="120"/>
              <w:rPr>
                <w:rFonts w:cs="Arial"/>
                <w:lang w:val="pl-PL"/>
              </w:rPr>
            </w:pPr>
            <w:r w:rsidRPr="00561787">
              <w:rPr>
                <w:rFonts w:cs="Arial"/>
                <w:lang w:val="pl-PL"/>
              </w:rPr>
              <w:t>F12</w:t>
            </w:r>
          </w:p>
        </w:tc>
        <w:tc>
          <w:tcPr>
            <w:tcW w:w="8088" w:type="dxa"/>
            <w:vAlign w:val="center"/>
          </w:tcPr>
          <w:p w:rsidR="00F05CF5" w:rsidRPr="00561787" w:rsidRDefault="00F05CF5" w:rsidP="00561787">
            <w:pPr>
              <w:spacing w:after="120"/>
              <w:jc w:val="both"/>
              <w:rPr>
                <w:rFonts w:cs="Arial"/>
                <w:lang w:val="pl-PL"/>
              </w:rPr>
            </w:pPr>
            <w:r w:rsidRPr="00561787">
              <w:rPr>
                <w:rFonts w:cs="Arial"/>
                <w:lang w:val="pl-PL"/>
              </w:rPr>
              <w:t>Funkcjonalność H35 i H70, w tym logika/protokół tankowania i zabezpieczenia - w zakresie możliwym do zweryfikowania w zakładzie</w:t>
            </w:r>
          </w:p>
        </w:tc>
      </w:tr>
      <w:tr w:rsidR="00F05CF5" w:rsidRPr="00561787" w:rsidTr="006A17A2">
        <w:trPr>
          <w:cantSplit/>
          <w:jc w:val="center"/>
        </w:trPr>
        <w:tc>
          <w:tcPr>
            <w:tcW w:w="851" w:type="dxa"/>
            <w:vAlign w:val="center"/>
          </w:tcPr>
          <w:p w:rsidR="00F05CF5" w:rsidRPr="00561787" w:rsidRDefault="00F05CF5" w:rsidP="00561787">
            <w:pPr>
              <w:spacing w:after="120"/>
              <w:rPr>
                <w:rFonts w:cs="Arial"/>
                <w:lang w:val="pl-PL"/>
              </w:rPr>
            </w:pPr>
            <w:r w:rsidRPr="00561787">
              <w:rPr>
                <w:rFonts w:cs="Arial"/>
                <w:lang w:val="pl-PL"/>
              </w:rPr>
              <w:t>F13</w:t>
            </w:r>
          </w:p>
        </w:tc>
        <w:tc>
          <w:tcPr>
            <w:tcW w:w="8088" w:type="dxa"/>
            <w:vAlign w:val="center"/>
          </w:tcPr>
          <w:p w:rsidR="00F05CF5" w:rsidRPr="00561787" w:rsidRDefault="00F05CF5" w:rsidP="00561787">
            <w:pPr>
              <w:spacing w:after="120"/>
              <w:jc w:val="both"/>
              <w:rPr>
                <w:rFonts w:cs="Arial"/>
                <w:lang w:val="pl-PL"/>
              </w:rPr>
            </w:pPr>
            <w:r w:rsidRPr="00561787">
              <w:rPr>
                <w:rFonts w:cs="Arial"/>
                <w:lang w:val="pl-PL"/>
              </w:rPr>
              <w:t>Weryfikacja gotowości Dokumentacji do TDT/UDT i kompletności pakietu do wysyłki</w:t>
            </w:r>
          </w:p>
        </w:tc>
      </w:tr>
      <w:tr w:rsidR="00F05CF5" w:rsidRPr="00561787" w:rsidTr="006A17A2">
        <w:trPr>
          <w:jc w:val="center"/>
        </w:trPr>
        <w:tc>
          <w:tcPr>
            <w:tcW w:w="851" w:type="dxa"/>
            <w:vAlign w:val="center"/>
          </w:tcPr>
          <w:p w:rsidR="00F05CF5" w:rsidRPr="00561787" w:rsidRDefault="00F05CF5" w:rsidP="00561787">
            <w:pPr>
              <w:spacing w:after="120"/>
              <w:rPr>
                <w:rFonts w:cs="Arial"/>
                <w:lang w:val="pl-PL"/>
              </w:rPr>
            </w:pPr>
            <w:r w:rsidRPr="00561787">
              <w:rPr>
                <w:rFonts w:cs="Arial"/>
                <w:lang w:val="pl-PL"/>
              </w:rPr>
              <w:t>F14</w:t>
            </w:r>
          </w:p>
        </w:tc>
        <w:tc>
          <w:tcPr>
            <w:tcW w:w="8088" w:type="dxa"/>
            <w:vAlign w:val="center"/>
          </w:tcPr>
          <w:p w:rsidR="00F05CF5" w:rsidRPr="00561787" w:rsidRDefault="00F05CF5" w:rsidP="00561787">
            <w:pPr>
              <w:spacing w:after="120"/>
              <w:jc w:val="both"/>
              <w:rPr>
                <w:rFonts w:cs="Arial"/>
                <w:lang w:val="pl-PL"/>
              </w:rPr>
            </w:pPr>
            <w:r w:rsidRPr="00561787">
              <w:rPr>
                <w:rFonts w:cs="Arial"/>
                <w:lang w:val="pl-PL"/>
              </w:rPr>
              <w:t>Jeżeli dotyczy: weryfikacja funkcji metrologicznych/GUM i funkcji rozliczeniowych, w tym wskazania kg i integralności danych.</w:t>
            </w:r>
          </w:p>
        </w:tc>
      </w:tr>
      <w:tr w:rsidR="00F05CF5" w:rsidRPr="00561787" w:rsidTr="006A17A2">
        <w:trPr>
          <w:jc w:val="center"/>
        </w:trPr>
        <w:tc>
          <w:tcPr>
            <w:tcW w:w="851" w:type="dxa"/>
            <w:vAlign w:val="center"/>
          </w:tcPr>
          <w:p w:rsidR="00F05CF5" w:rsidRPr="00561787" w:rsidRDefault="00F05CF5" w:rsidP="00561787">
            <w:pPr>
              <w:spacing w:after="120"/>
              <w:rPr>
                <w:rFonts w:cs="Arial"/>
                <w:lang w:val="pl-PL"/>
              </w:rPr>
            </w:pPr>
            <w:r w:rsidRPr="00561787">
              <w:rPr>
                <w:rFonts w:cs="Arial"/>
                <w:lang w:val="pl-PL"/>
              </w:rPr>
              <w:t>F15</w:t>
            </w:r>
          </w:p>
        </w:tc>
        <w:tc>
          <w:tcPr>
            <w:tcW w:w="8088" w:type="dxa"/>
            <w:vAlign w:val="center"/>
          </w:tcPr>
          <w:p w:rsidR="00F05CF5" w:rsidRPr="00561787" w:rsidRDefault="00F05CF5" w:rsidP="00561787">
            <w:pPr>
              <w:spacing w:after="120"/>
              <w:jc w:val="both"/>
              <w:rPr>
                <w:rFonts w:cs="Arial"/>
                <w:lang w:val="pl-PL"/>
              </w:rPr>
            </w:pPr>
            <w:r w:rsidRPr="00561787">
              <w:rPr>
                <w:rFonts w:cs="Arial"/>
                <w:lang w:val="pl-PL"/>
              </w:rPr>
              <w:t>Jeżeli dotyczy: test interfejsów automatyki/POS, mapy sygnałów, statusów/alarmów, blokad oraz wymagań cyberbezpieczeństwa i odtworzenia backupu.</w:t>
            </w:r>
          </w:p>
        </w:tc>
      </w:tr>
    </w:tbl>
    <w:p w:rsidR="00F05CF5" w:rsidRPr="00561787" w:rsidRDefault="00F05CF5" w:rsidP="00561787">
      <w:pPr>
        <w:numPr>
          <w:ilvl w:val="0"/>
          <w:numId w:val="13"/>
        </w:numPr>
        <w:tabs>
          <w:tab w:val="clear" w:pos="567"/>
        </w:tabs>
        <w:spacing w:after="120"/>
        <w:ind w:left="284"/>
        <w:jc w:val="both"/>
        <w:rPr>
          <w:rFonts w:cs="Arial"/>
          <w:lang w:val="pl-PL"/>
        </w:rPr>
      </w:pPr>
      <w:r w:rsidRPr="00561787">
        <w:rPr>
          <w:rFonts w:cs="Arial"/>
          <w:lang w:val="pl-PL"/>
        </w:rPr>
        <w:t>Negatywny FAT, brak kompletnej Dokumentacji, nieprzygotowanie urządzenia albo brak możliwości wykonania uzgodnionej próby z przyczyn dotyczących Dostawcy oznacza brak gotowości do FAT. Dostawca usunie przyczyny i ponownie zgłosi gotowość; wszelkie koszty powtórnego FAT, dodatkowych inspekcji i podróży przedstawicieli Odbiorcy/Inwestora wynikających z nieprzygotowania lub Wady ponosi Dostawca.</w:t>
      </w:r>
    </w:p>
    <w:p w:rsidR="00F05CF5" w:rsidRPr="00561787" w:rsidRDefault="00F05CF5" w:rsidP="00561787">
      <w:pPr>
        <w:numPr>
          <w:ilvl w:val="0"/>
          <w:numId w:val="13"/>
        </w:numPr>
        <w:tabs>
          <w:tab w:val="clear" w:pos="567"/>
        </w:tabs>
        <w:spacing w:after="120"/>
        <w:ind w:left="284"/>
        <w:jc w:val="both"/>
        <w:rPr>
          <w:rFonts w:cs="Arial"/>
          <w:lang w:val="pl-PL"/>
        </w:rPr>
      </w:pPr>
      <w:r w:rsidRPr="00561787">
        <w:rPr>
          <w:rFonts w:cs="Arial"/>
          <w:lang w:val="pl-PL"/>
        </w:rPr>
        <w:t xml:space="preserve">Po dostawie zostanie przeprowadzony SAT obejmujący co najmniej oględziny po transporcie, weryfikację kompletności, podłączenie do właściwego źródła MEGC, testy </w:t>
      </w:r>
      <w:r w:rsidRPr="00561787">
        <w:rPr>
          <w:rFonts w:cs="Arial"/>
          <w:lang w:val="pl-PL"/>
        </w:rPr>
        <w:lastRenderedPageBreak/>
        <w:t>szczelności i bezpieczeństwa, sprawdzenie uziemienia i odcięcia awaryjnego, przedmuchu i odgazowania, przepływomierza i wskazań, zasilania, funkcjonalności interfejsów oraz praktyczny test tankowania H35 i H70, jeżeli warunki techniczne i organizacyjne miejsca dostawy pozwalają na bezpieczne przeprowadzenie tych prób.</w:t>
      </w:r>
    </w:p>
    <w:p w:rsidR="00F05CF5" w:rsidRPr="00561787" w:rsidRDefault="00F05CF5" w:rsidP="00561787">
      <w:pPr>
        <w:numPr>
          <w:ilvl w:val="0"/>
          <w:numId w:val="13"/>
        </w:numPr>
        <w:tabs>
          <w:tab w:val="clear" w:pos="567"/>
        </w:tabs>
        <w:spacing w:after="120"/>
        <w:ind w:left="284"/>
        <w:jc w:val="both"/>
        <w:rPr>
          <w:rFonts w:cs="Arial"/>
          <w:lang w:val="pl-PL"/>
        </w:rPr>
      </w:pPr>
      <w:r w:rsidRPr="00561787">
        <w:rPr>
          <w:rFonts w:cs="Arial"/>
          <w:lang w:val="pl-PL"/>
        </w:rPr>
        <w:t>Jeżeli określona próba SAT nie może zostać przeprowadzona wyłącznie z przyczyn leżących po stronie Odbiorcy lub Inwestora, Strony odnotują to w protokole i ustalą najbliższy możliwy termin próby. Sam brak możliwości przeprowadzenia próby nie oznacza pozytywnego wyniku ani zrzeczenia się prawa do późniejszej weryfikacji Parametru Gwarantowanego.</w:t>
      </w:r>
    </w:p>
    <w:p w:rsidR="00F05CF5" w:rsidRPr="00561787" w:rsidRDefault="00F05CF5" w:rsidP="00561787">
      <w:pPr>
        <w:spacing w:after="120"/>
        <w:rPr>
          <w:rFonts w:cs="Arial"/>
          <w:lang w:val="pl-PL"/>
        </w:rPr>
      </w:pPr>
      <w:r w:rsidRPr="00561787">
        <w:rPr>
          <w:rFonts w:cs="Arial"/>
          <w:b/>
          <w:lang w:val="pl-PL"/>
        </w:rPr>
        <w:t>Minimalny zakres SAT obejmuje:</w:t>
      </w:r>
    </w:p>
    <w:tbl>
      <w:tblPr>
        <w:tblStyle w:val="Tabela-Siatka"/>
        <w:tblW w:w="8939" w:type="dxa"/>
        <w:jc w:val="center"/>
        <w:tblLayout w:type="fixed"/>
        <w:tblLook w:val="04A0" w:firstRow="1" w:lastRow="0" w:firstColumn="1" w:lastColumn="0" w:noHBand="0" w:noVBand="1"/>
      </w:tblPr>
      <w:tblGrid>
        <w:gridCol w:w="704"/>
        <w:gridCol w:w="8235"/>
      </w:tblGrid>
      <w:tr w:rsidR="00F05CF5" w:rsidRPr="00561787" w:rsidTr="00F86593">
        <w:trPr>
          <w:tblHeader/>
          <w:jc w:val="center"/>
        </w:trPr>
        <w:tc>
          <w:tcPr>
            <w:tcW w:w="704" w:type="dxa"/>
            <w:shd w:val="clear" w:color="auto" w:fill="D9EAF7"/>
            <w:vAlign w:val="center"/>
          </w:tcPr>
          <w:p w:rsidR="00F05CF5" w:rsidRPr="00561787" w:rsidRDefault="00F05CF5" w:rsidP="00561787">
            <w:pPr>
              <w:spacing w:after="120"/>
              <w:rPr>
                <w:rFonts w:cs="Arial"/>
                <w:lang w:val="pl-PL"/>
              </w:rPr>
            </w:pPr>
            <w:proofErr w:type="spellStart"/>
            <w:r w:rsidRPr="00561787">
              <w:rPr>
                <w:rFonts w:cs="Arial"/>
                <w:b/>
                <w:lang w:val="pl-PL"/>
              </w:rPr>
              <w:t>Ozn</w:t>
            </w:r>
            <w:proofErr w:type="spellEnd"/>
            <w:r w:rsidRPr="00561787">
              <w:rPr>
                <w:rFonts w:cs="Arial"/>
                <w:b/>
                <w:lang w:val="pl-PL"/>
              </w:rPr>
              <w:t>.</w:t>
            </w:r>
          </w:p>
        </w:tc>
        <w:tc>
          <w:tcPr>
            <w:tcW w:w="8235" w:type="dxa"/>
            <w:shd w:val="clear" w:color="auto" w:fill="D9EAF7"/>
            <w:vAlign w:val="center"/>
          </w:tcPr>
          <w:p w:rsidR="00F05CF5" w:rsidRPr="00561787" w:rsidRDefault="00F05CF5" w:rsidP="00561787">
            <w:pPr>
              <w:spacing w:after="120"/>
              <w:rPr>
                <w:rFonts w:cs="Arial"/>
                <w:lang w:val="pl-PL"/>
              </w:rPr>
            </w:pPr>
            <w:r w:rsidRPr="00561787">
              <w:rPr>
                <w:rFonts w:cs="Arial"/>
                <w:b/>
                <w:lang w:val="pl-PL"/>
              </w:rPr>
              <w:t>Próba / weryfikacja</w:t>
            </w:r>
          </w:p>
        </w:tc>
      </w:tr>
      <w:tr w:rsidR="00F05CF5" w:rsidRPr="00561787" w:rsidTr="00F86593">
        <w:trPr>
          <w:cantSplit/>
          <w:jc w:val="center"/>
        </w:trPr>
        <w:tc>
          <w:tcPr>
            <w:tcW w:w="704" w:type="dxa"/>
            <w:vAlign w:val="center"/>
          </w:tcPr>
          <w:p w:rsidR="00F05CF5" w:rsidRPr="00561787" w:rsidRDefault="00F05CF5" w:rsidP="00561787">
            <w:pPr>
              <w:spacing w:after="120"/>
              <w:rPr>
                <w:rFonts w:cs="Arial"/>
                <w:lang w:val="pl-PL"/>
              </w:rPr>
            </w:pPr>
            <w:r w:rsidRPr="00561787">
              <w:rPr>
                <w:rFonts w:cs="Arial"/>
                <w:lang w:val="pl-PL"/>
              </w:rPr>
              <w:t>S1</w:t>
            </w:r>
          </w:p>
        </w:tc>
        <w:tc>
          <w:tcPr>
            <w:tcW w:w="8235" w:type="dxa"/>
            <w:vAlign w:val="center"/>
          </w:tcPr>
          <w:p w:rsidR="00F05CF5" w:rsidRPr="00561787" w:rsidRDefault="00F05CF5" w:rsidP="00561787">
            <w:pPr>
              <w:spacing w:after="120"/>
              <w:jc w:val="both"/>
              <w:rPr>
                <w:rFonts w:cs="Arial"/>
                <w:lang w:val="pl-PL"/>
              </w:rPr>
            </w:pPr>
            <w:r w:rsidRPr="00561787">
              <w:rPr>
                <w:rFonts w:cs="Arial"/>
                <w:lang w:val="pl-PL"/>
              </w:rPr>
              <w:t>Oględziny po transporcie, kompletność, brak uszkodzeń i zgodność numerów seryjnych</w:t>
            </w:r>
          </w:p>
        </w:tc>
      </w:tr>
      <w:tr w:rsidR="00F05CF5" w:rsidRPr="00561787" w:rsidTr="00F86593">
        <w:trPr>
          <w:cantSplit/>
          <w:jc w:val="center"/>
        </w:trPr>
        <w:tc>
          <w:tcPr>
            <w:tcW w:w="704" w:type="dxa"/>
            <w:vAlign w:val="center"/>
          </w:tcPr>
          <w:p w:rsidR="00F05CF5" w:rsidRPr="00561787" w:rsidRDefault="00F05CF5" w:rsidP="00561787">
            <w:pPr>
              <w:spacing w:after="120"/>
              <w:rPr>
                <w:rFonts w:cs="Arial"/>
                <w:lang w:val="pl-PL"/>
              </w:rPr>
            </w:pPr>
            <w:r w:rsidRPr="00561787">
              <w:rPr>
                <w:rFonts w:cs="Arial"/>
                <w:lang w:val="pl-PL"/>
              </w:rPr>
              <w:t>S2</w:t>
            </w:r>
          </w:p>
        </w:tc>
        <w:tc>
          <w:tcPr>
            <w:tcW w:w="8235" w:type="dxa"/>
            <w:vAlign w:val="center"/>
          </w:tcPr>
          <w:p w:rsidR="00F05CF5" w:rsidRPr="00561787" w:rsidRDefault="00F05CF5" w:rsidP="00561787">
            <w:pPr>
              <w:spacing w:after="120"/>
              <w:jc w:val="both"/>
              <w:rPr>
                <w:rFonts w:cs="Arial"/>
                <w:lang w:val="pl-PL"/>
              </w:rPr>
            </w:pPr>
            <w:r w:rsidRPr="00561787">
              <w:rPr>
                <w:rFonts w:cs="Arial"/>
                <w:lang w:val="pl-PL"/>
              </w:rPr>
              <w:t>Prawidłowe podłączenie do wskazanej naczepy MEGC oraz szczelność połączeń</w:t>
            </w:r>
          </w:p>
        </w:tc>
      </w:tr>
      <w:tr w:rsidR="00F05CF5" w:rsidRPr="00561787" w:rsidTr="00F86593">
        <w:trPr>
          <w:cantSplit/>
          <w:jc w:val="center"/>
        </w:trPr>
        <w:tc>
          <w:tcPr>
            <w:tcW w:w="704" w:type="dxa"/>
            <w:vAlign w:val="center"/>
          </w:tcPr>
          <w:p w:rsidR="00F05CF5" w:rsidRPr="00561787" w:rsidRDefault="00F05CF5" w:rsidP="00561787">
            <w:pPr>
              <w:spacing w:after="120"/>
              <w:rPr>
                <w:rFonts w:cs="Arial"/>
                <w:lang w:val="pl-PL"/>
              </w:rPr>
            </w:pPr>
            <w:r w:rsidRPr="00561787">
              <w:rPr>
                <w:rFonts w:cs="Arial"/>
                <w:lang w:val="pl-PL"/>
              </w:rPr>
              <w:t>S3</w:t>
            </w:r>
          </w:p>
        </w:tc>
        <w:tc>
          <w:tcPr>
            <w:tcW w:w="8235" w:type="dxa"/>
            <w:vAlign w:val="center"/>
          </w:tcPr>
          <w:p w:rsidR="00F05CF5" w:rsidRPr="00561787" w:rsidRDefault="00F05CF5" w:rsidP="00561787">
            <w:pPr>
              <w:spacing w:after="120"/>
              <w:jc w:val="both"/>
              <w:rPr>
                <w:rFonts w:cs="Arial"/>
                <w:lang w:val="pl-PL"/>
              </w:rPr>
            </w:pPr>
            <w:r w:rsidRPr="00561787">
              <w:rPr>
                <w:rFonts w:cs="Arial"/>
                <w:lang w:val="pl-PL"/>
              </w:rPr>
              <w:t>Uziemienie, interlock, ESD, zawory, przedmuch i odgazowanie w warunkach miejsca eksploatacji</w:t>
            </w:r>
          </w:p>
        </w:tc>
      </w:tr>
      <w:tr w:rsidR="00F05CF5" w:rsidRPr="00561787" w:rsidTr="00F86593">
        <w:trPr>
          <w:cantSplit/>
          <w:jc w:val="center"/>
        </w:trPr>
        <w:tc>
          <w:tcPr>
            <w:tcW w:w="704" w:type="dxa"/>
            <w:vAlign w:val="center"/>
          </w:tcPr>
          <w:p w:rsidR="00F05CF5" w:rsidRPr="00561787" w:rsidRDefault="00F05CF5" w:rsidP="00561787">
            <w:pPr>
              <w:spacing w:after="120"/>
              <w:rPr>
                <w:rFonts w:cs="Arial"/>
                <w:lang w:val="pl-PL"/>
              </w:rPr>
            </w:pPr>
            <w:r w:rsidRPr="00561787">
              <w:rPr>
                <w:rFonts w:cs="Arial"/>
                <w:lang w:val="pl-PL"/>
              </w:rPr>
              <w:t>S4</w:t>
            </w:r>
          </w:p>
        </w:tc>
        <w:tc>
          <w:tcPr>
            <w:tcW w:w="8235" w:type="dxa"/>
            <w:vAlign w:val="center"/>
          </w:tcPr>
          <w:p w:rsidR="00F05CF5" w:rsidRPr="00561787" w:rsidRDefault="00F05CF5" w:rsidP="00561787">
            <w:pPr>
              <w:spacing w:after="120"/>
              <w:jc w:val="both"/>
              <w:rPr>
                <w:rFonts w:cs="Arial"/>
                <w:lang w:val="pl-PL"/>
              </w:rPr>
            </w:pPr>
            <w:r w:rsidRPr="00561787">
              <w:rPr>
                <w:rFonts w:cs="Arial"/>
                <w:lang w:val="pl-PL"/>
              </w:rPr>
              <w:t>Przepływomierz i wskazania ilości wodoru</w:t>
            </w:r>
          </w:p>
        </w:tc>
      </w:tr>
      <w:tr w:rsidR="00F05CF5" w:rsidRPr="00561787" w:rsidTr="00F86593">
        <w:trPr>
          <w:cantSplit/>
          <w:jc w:val="center"/>
        </w:trPr>
        <w:tc>
          <w:tcPr>
            <w:tcW w:w="704" w:type="dxa"/>
            <w:vAlign w:val="center"/>
          </w:tcPr>
          <w:p w:rsidR="00F05CF5" w:rsidRPr="00561787" w:rsidRDefault="00F05CF5" w:rsidP="00561787">
            <w:pPr>
              <w:spacing w:after="120"/>
              <w:rPr>
                <w:rFonts w:cs="Arial"/>
                <w:lang w:val="pl-PL"/>
              </w:rPr>
            </w:pPr>
            <w:r w:rsidRPr="00561787">
              <w:rPr>
                <w:rFonts w:cs="Arial"/>
                <w:lang w:val="pl-PL"/>
              </w:rPr>
              <w:t>S5</w:t>
            </w:r>
          </w:p>
        </w:tc>
        <w:tc>
          <w:tcPr>
            <w:tcW w:w="8235" w:type="dxa"/>
            <w:vAlign w:val="center"/>
          </w:tcPr>
          <w:p w:rsidR="00F05CF5" w:rsidRPr="00561787" w:rsidRDefault="00F05CF5" w:rsidP="00561787">
            <w:pPr>
              <w:spacing w:after="120"/>
              <w:jc w:val="both"/>
              <w:rPr>
                <w:rFonts w:cs="Arial"/>
                <w:lang w:val="pl-PL"/>
              </w:rPr>
            </w:pPr>
            <w:r w:rsidRPr="00561787">
              <w:rPr>
                <w:rFonts w:cs="Arial"/>
                <w:lang w:val="pl-PL"/>
              </w:rPr>
              <w:t>Próba tankowania HDV H35 - w tym weryfikacja czasu/ilości, gdy warunki pozwalają</w:t>
            </w:r>
          </w:p>
        </w:tc>
      </w:tr>
      <w:tr w:rsidR="00F05CF5" w:rsidRPr="00561787" w:rsidTr="00F86593">
        <w:trPr>
          <w:cantSplit/>
          <w:jc w:val="center"/>
        </w:trPr>
        <w:tc>
          <w:tcPr>
            <w:tcW w:w="704" w:type="dxa"/>
            <w:vAlign w:val="center"/>
          </w:tcPr>
          <w:p w:rsidR="00F05CF5" w:rsidRPr="00561787" w:rsidRDefault="00F05CF5" w:rsidP="00561787">
            <w:pPr>
              <w:spacing w:after="120"/>
              <w:rPr>
                <w:rFonts w:cs="Arial"/>
                <w:lang w:val="pl-PL"/>
              </w:rPr>
            </w:pPr>
            <w:r w:rsidRPr="00561787">
              <w:rPr>
                <w:rFonts w:cs="Arial"/>
                <w:lang w:val="pl-PL"/>
              </w:rPr>
              <w:t>S6</w:t>
            </w:r>
          </w:p>
        </w:tc>
        <w:tc>
          <w:tcPr>
            <w:tcW w:w="8235" w:type="dxa"/>
            <w:vAlign w:val="center"/>
          </w:tcPr>
          <w:p w:rsidR="00F05CF5" w:rsidRPr="00561787" w:rsidRDefault="00F05CF5" w:rsidP="00561787">
            <w:pPr>
              <w:spacing w:after="120"/>
              <w:jc w:val="both"/>
              <w:rPr>
                <w:rFonts w:cs="Arial"/>
                <w:lang w:val="pl-PL"/>
              </w:rPr>
            </w:pPr>
            <w:r w:rsidRPr="00561787">
              <w:rPr>
                <w:rFonts w:cs="Arial"/>
                <w:lang w:val="pl-PL"/>
              </w:rPr>
              <w:t>Próba tankowania LDV H70 - w tym weryfikacja czasu/ilości, gdy warunki pozwalają</w:t>
            </w:r>
          </w:p>
        </w:tc>
      </w:tr>
      <w:tr w:rsidR="00F05CF5" w:rsidRPr="00561787" w:rsidTr="00F86593">
        <w:trPr>
          <w:cantSplit/>
          <w:jc w:val="center"/>
        </w:trPr>
        <w:tc>
          <w:tcPr>
            <w:tcW w:w="704" w:type="dxa"/>
            <w:vAlign w:val="center"/>
          </w:tcPr>
          <w:p w:rsidR="00F05CF5" w:rsidRPr="00561787" w:rsidRDefault="00F05CF5" w:rsidP="00561787">
            <w:pPr>
              <w:spacing w:after="120"/>
              <w:rPr>
                <w:rFonts w:cs="Arial"/>
                <w:lang w:val="pl-PL"/>
              </w:rPr>
            </w:pPr>
            <w:r w:rsidRPr="00561787">
              <w:rPr>
                <w:rFonts w:cs="Arial"/>
                <w:lang w:val="pl-PL"/>
              </w:rPr>
              <w:t>S7</w:t>
            </w:r>
          </w:p>
        </w:tc>
        <w:tc>
          <w:tcPr>
            <w:tcW w:w="8235" w:type="dxa"/>
            <w:vAlign w:val="center"/>
          </w:tcPr>
          <w:p w:rsidR="00F05CF5" w:rsidRPr="00561787" w:rsidRDefault="00F05CF5" w:rsidP="00561787">
            <w:pPr>
              <w:spacing w:after="120"/>
              <w:jc w:val="both"/>
              <w:rPr>
                <w:rFonts w:cs="Arial"/>
                <w:lang w:val="pl-PL"/>
              </w:rPr>
            </w:pPr>
            <w:r w:rsidRPr="00561787">
              <w:rPr>
                <w:rFonts w:cs="Arial"/>
                <w:lang w:val="pl-PL"/>
              </w:rPr>
              <w:t>Test utraty zasilania/utraty uziemienia i przejścia do stanu bezpiecznego</w:t>
            </w:r>
          </w:p>
        </w:tc>
      </w:tr>
      <w:tr w:rsidR="00F05CF5" w:rsidRPr="00561787" w:rsidTr="00F86593">
        <w:trPr>
          <w:cantSplit/>
          <w:jc w:val="center"/>
        </w:trPr>
        <w:tc>
          <w:tcPr>
            <w:tcW w:w="704" w:type="dxa"/>
            <w:vAlign w:val="center"/>
          </w:tcPr>
          <w:p w:rsidR="00F05CF5" w:rsidRPr="00561787" w:rsidRDefault="00F05CF5" w:rsidP="00561787">
            <w:pPr>
              <w:spacing w:after="120"/>
              <w:rPr>
                <w:rFonts w:cs="Arial"/>
                <w:lang w:val="pl-PL"/>
              </w:rPr>
            </w:pPr>
            <w:r w:rsidRPr="00561787">
              <w:rPr>
                <w:rFonts w:cs="Arial"/>
                <w:lang w:val="pl-PL"/>
              </w:rPr>
              <w:t>S8</w:t>
            </w:r>
          </w:p>
        </w:tc>
        <w:tc>
          <w:tcPr>
            <w:tcW w:w="8235" w:type="dxa"/>
            <w:vAlign w:val="center"/>
          </w:tcPr>
          <w:p w:rsidR="00F05CF5" w:rsidRPr="00561787" w:rsidRDefault="00F05CF5" w:rsidP="00561787">
            <w:pPr>
              <w:spacing w:after="120"/>
              <w:jc w:val="both"/>
              <w:rPr>
                <w:rFonts w:cs="Arial"/>
                <w:lang w:val="pl-PL"/>
              </w:rPr>
            </w:pPr>
            <w:r w:rsidRPr="00561787">
              <w:rPr>
                <w:rFonts w:cs="Arial"/>
                <w:lang w:val="pl-PL"/>
              </w:rPr>
              <w:t>Szkolenie obsługi i demonstracja procedur awaryjnych</w:t>
            </w:r>
          </w:p>
        </w:tc>
      </w:tr>
      <w:tr w:rsidR="00F05CF5" w:rsidRPr="00561787" w:rsidTr="00F86593">
        <w:trPr>
          <w:cantSplit/>
          <w:jc w:val="center"/>
        </w:trPr>
        <w:tc>
          <w:tcPr>
            <w:tcW w:w="704" w:type="dxa"/>
            <w:vAlign w:val="center"/>
          </w:tcPr>
          <w:p w:rsidR="00F05CF5" w:rsidRPr="00561787" w:rsidRDefault="00F05CF5" w:rsidP="00561787">
            <w:pPr>
              <w:spacing w:after="120"/>
              <w:rPr>
                <w:rFonts w:cs="Arial"/>
                <w:lang w:val="pl-PL"/>
              </w:rPr>
            </w:pPr>
            <w:r w:rsidRPr="00561787">
              <w:rPr>
                <w:rFonts w:cs="Arial"/>
                <w:lang w:val="pl-PL"/>
              </w:rPr>
              <w:t>S9</w:t>
            </w:r>
          </w:p>
        </w:tc>
        <w:tc>
          <w:tcPr>
            <w:tcW w:w="8235" w:type="dxa"/>
            <w:vAlign w:val="center"/>
          </w:tcPr>
          <w:p w:rsidR="00F05CF5" w:rsidRPr="00561787" w:rsidRDefault="00F05CF5" w:rsidP="00561787">
            <w:pPr>
              <w:spacing w:after="120"/>
              <w:jc w:val="both"/>
              <w:rPr>
                <w:rFonts w:cs="Arial"/>
                <w:lang w:val="pl-PL"/>
              </w:rPr>
            </w:pPr>
            <w:r w:rsidRPr="00561787">
              <w:rPr>
                <w:rFonts w:cs="Arial"/>
                <w:lang w:val="pl-PL"/>
              </w:rPr>
              <w:t>Weryfikacja kompletności Dokumentacji końcowej, książki serwisowej, gwarancji i części</w:t>
            </w:r>
          </w:p>
        </w:tc>
      </w:tr>
      <w:tr w:rsidR="00F05CF5" w:rsidRPr="00561787" w:rsidTr="00F86593">
        <w:trPr>
          <w:jc w:val="center"/>
        </w:trPr>
        <w:tc>
          <w:tcPr>
            <w:tcW w:w="704" w:type="dxa"/>
            <w:vAlign w:val="center"/>
          </w:tcPr>
          <w:p w:rsidR="00F05CF5" w:rsidRPr="00561787" w:rsidRDefault="00F05CF5" w:rsidP="00561787">
            <w:pPr>
              <w:spacing w:after="120"/>
              <w:rPr>
                <w:rFonts w:cs="Arial"/>
                <w:lang w:val="pl-PL"/>
              </w:rPr>
            </w:pPr>
            <w:r w:rsidRPr="00561787">
              <w:rPr>
                <w:rFonts w:cs="Arial"/>
                <w:lang w:val="pl-PL"/>
              </w:rPr>
              <w:t>S10</w:t>
            </w:r>
          </w:p>
        </w:tc>
        <w:tc>
          <w:tcPr>
            <w:tcW w:w="8235" w:type="dxa"/>
            <w:vAlign w:val="center"/>
          </w:tcPr>
          <w:p w:rsidR="00F05CF5" w:rsidRPr="00561787" w:rsidRDefault="00F05CF5" w:rsidP="00561787">
            <w:pPr>
              <w:spacing w:after="120"/>
              <w:jc w:val="both"/>
              <w:rPr>
                <w:rFonts w:cs="Arial"/>
                <w:lang w:val="pl-PL"/>
              </w:rPr>
            </w:pPr>
            <w:r w:rsidRPr="00561787">
              <w:rPr>
                <w:rFonts w:cs="Arial"/>
                <w:lang w:val="pl-PL"/>
              </w:rPr>
              <w:t>Jeżeli dotyczy: integracja z automatyką/POS/GUM w docelowym środowisku i potwierdzenie prawidłowej wymiany danych.</w:t>
            </w:r>
          </w:p>
        </w:tc>
      </w:tr>
    </w:tbl>
    <w:p w:rsidR="00671423" w:rsidRPr="00561787" w:rsidRDefault="00671423" w:rsidP="00561787">
      <w:pPr>
        <w:numPr>
          <w:ilvl w:val="0"/>
          <w:numId w:val="13"/>
        </w:numPr>
        <w:tabs>
          <w:tab w:val="clear" w:pos="567"/>
          <w:tab w:val="num" w:pos="284"/>
        </w:tabs>
        <w:spacing w:after="120"/>
        <w:ind w:left="284"/>
        <w:jc w:val="both"/>
        <w:rPr>
          <w:rFonts w:cs="Arial"/>
          <w:lang w:val="pl-PL"/>
        </w:rPr>
      </w:pPr>
      <w:r w:rsidRPr="00561787">
        <w:rPr>
          <w:rFonts w:cs="Arial"/>
          <w:lang w:val="pl-PL"/>
        </w:rPr>
        <w:t xml:space="preserve">W uzasadnionych przypadkach, Odbiorca może ograniczyć zakres SAT lub FAT. </w:t>
      </w:r>
    </w:p>
    <w:p w:rsidR="00F05CF5" w:rsidRPr="00561787" w:rsidRDefault="00F05CF5" w:rsidP="00561787">
      <w:pPr>
        <w:numPr>
          <w:ilvl w:val="0"/>
          <w:numId w:val="13"/>
        </w:numPr>
        <w:tabs>
          <w:tab w:val="clear" w:pos="567"/>
          <w:tab w:val="num" w:pos="284"/>
        </w:tabs>
        <w:spacing w:after="120"/>
        <w:ind w:left="284"/>
        <w:jc w:val="both"/>
        <w:rPr>
          <w:rFonts w:cs="Arial"/>
          <w:lang w:val="pl-PL"/>
        </w:rPr>
      </w:pPr>
      <w:r w:rsidRPr="00561787">
        <w:rPr>
          <w:rFonts w:cs="Arial"/>
          <w:lang w:val="pl-PL"/>
        </w:rPr>
        <w:t xml:space="preserve">Odbiór Końcowy następuje wyłącznie w pisemnym </w:t>
      </w:r>
      <w:r w:rsidR="00473838" w:rsidRPr="00561787">
        <w:rPr>
          <w:rFonts w:cs="Arial"/>
          <w:lang w:val="pl-PL"/>
        </w:rPr>
        <w:t xml:space="preserve">pod rygorem nieważności </w:t>
      </w:r>
      <w:r w:rsidRPr="00561787">
        <w:rPr>
          <w:rFonts w:cs="Arial"/>
          <w:lang w:val="pl-PL"/>
        </w:rPr>
        <w:t>protokole podpisanym przez należycie umocowanego przedstawiciela Odbiorcy, po:</w:t>
      </w:r>
    </w:p>
    <w:p w:rsidR="00F05CF5" w:rsidRPr="00561787" w:rsidRDefault="00F05CF5" w:rsidP="00561787">
      <w:pPr>
        <w:pStyle w:val="Akapitzlist"/>
        <w:numPr>
          <w:ilvl w:val="0"/>
          <w:numId w:val="34"/>
        </w:numPr>
        <w:spacing w:after="120"/>
        <w:contextualSpacing w:val="0"/>
        <w:jc w:val="both"/>
        <w:rPr>
          <w:rFonts w:cs="Arial"/>
          <w:lang w:val="pl-PL"/>
        </w:rPr>
      </w:pPr>
      <w:r w:rsidRPr="00561787">
        <w:rPr>
          <w:rFonts w:cs="Arial"/>
          <w:lang w:val="pl-PL"/>
        </w:rPr>
        <w:t>pozytywnym FAT i SAT;</w:t>
      </w:r>
    </w:p>
    <w:p w:rsidR="00F05CF5" w:rsidRPr="00561787" w:rsidRDefault="00F05CF5" w:rsidP="00561787">
      <w:pPr>
        <w:pStyle w:val="Akapitzlist"/>
        <w:numPr>
          <w:ilvl w:val="0"/>
          <w:numId w:val="34"/>
        </w:numPr>
        <w:spacing w:after="120"/>
        <w:contextualSpacing w:val="0"/>
        <w:jc w:val="both"/>
        <w:rPr>
          <w:rFonts w:cs="Arial"/>
          <w:lang w:val="pl-PL"/>
        </w:rPr>
      </w:pPr>
      <w:r w:rsidRPr="00561787">
        <w:rPr>
          <w:rFonts w:cs="Arial"/>
          <w:lang w:val="pl-PL"/>
        </w:rPr>
        <w:t>osiągnięciu Parametrów Gwarantowanych;</w:t>
      </w:r>
    </w:p>
    <w:p w:rsidR="00F05CF5" w:rsidRPr="00561787" w:rsidRDefault="00F05CF5" w:rsidP="00561787">
      <w:pPr>
        <w:pStyle w:val="Akapitzlist"/>
        <w:numPr>
          <w:ilvl w:val="0"/>
          <w:numId w:val="34"/>
        </w:numPr>
        <w:spacing w:after="120"/>
        <w:contextualSpacing w:val="0"/>
        <w:jc w:val="both"/>
        <w:rPr>
          <w:rFonts w:cs="Arial"/>
          <w:lang w:val="pl-PL"/>
        </w:rPr>
      </w:pPr>
      <w:r w:rsidRPr="00561787">
        <w:rPr>
          <w:rFonts w:cs="Arial"/>
          <w:lang w:val="pl-PL"/>
        </w:rPr>
        <w:t>przekazaniu kompletnej Dokumentacji;</w:t>
      </w:r>
    </w:p>
    <w:p w:rsidR="00F05CF5" w:rsidRPr="00561787" w:rsidRDefault="00F05CF5" w:rsidP="00561787">
      <w:pPr>
        <w:pStyle w:val="Akapitzlist"/>
        <w:numPr>
          <w:ilvl w:val="0"/>
          <w:numId w:val="34"/>
        </w:numPr>
        <w:spacing w:after="120"/>
        <w:contextualSpacing w:val="0"/>
        <w:jc w:val="both"/>
        <w:rPr>
          <w:rFonts w:cs="Arial"/>
          <w:lang w:val="pl-PL"/>
        </w:rPr>
      </w:pPr>
      <w:r w:rsidRPr="00561787">
        <w:rPr>
          <w:rFonts w:cs="Arial"/>
          <w:lang w:val="pl-PL"/>
        </w:rPr>
        <w:t>przeprowadzeniu wymaganych szkoleń;</w:t>
      </w:r>
    </w:p>
    <w:p w:rsidR="00F05CF5" w:rsidRPr="00561787" w:rsidRDefault="00F05CF5" w:rsidP="00561787">
      <w:pPr>
        <w:pStyle w:val="Akapitzlist"/>
        <w:numPr>
          <w:ilvl w:val="0"/>
          <w:numId w:val="34"/>
        </w:numPr>
        <w:spacing w:after="120"/>
        <w:contextualSpacing w:val="0"/>
        <w:jc w:val="both"/>
        <w:rPr>
          <w:rFonts w:cs="Arial"/>
          <w:lang w:val="pl-PL"/>
        </w:rPr>
      </w:pPr>
      <w:r w:rsidRPr="00561787">
        <w:rPr>
          <w:rFonts w:cs="Arial"/>
          <w:lang w:val="pl-PL"/>
        </w:rPr>
        <w:t>usunięciu wszystkich Wad Krytycznych i Wad uniemożliwiających bezpieczne, legalne albo zgodne z przeznaczeniem używanie MDW;</w:t>
      </w:r>
    </w:p>
    <w:p w:rsidR="00F05CF5" w:rsidRPr="00561787" w:rsidRDefault="00F05CF5" w:rsidP="00561787">
      <w:pPr>
        <w:pStyle w:val="Akapitzlist"/>
        <w:numPr>
          <w:ilvl w:val="0"/>
          <w:numId w:val="34"/>
        </w:numPr>
        <w:spacing w:after="120"/>
        <w:contextualSpacing w:val="0"/>
        <w:jc w:val="both"/>
        <w:rPr>
          <w:rFonts w:cs="Arial"/>
          <w:lang w:val="pl-PL"/>
        </w:rPr>
      </w:pPr>
      <w:r w:rsidRPr="00561787">
        <w:rPr>
          <w:rFonts w:cs="Arial"/>
          <w:lang w:val="pl-PL"/>
        </w:rPr>
        <w:t>ustanowieniu wymaganego Zabezpieczenia Gwarancyjnego.</w:t>
      </w:r>
    </w:p>
    <w:p w:rsidR="00F05CF5" w:rsidRPr="00561787" w:rsidRDefault="00F05CF5" w:rsidP="00561787">
      <w:pPr>
        <w:numPr>
          <w:ilvl w:val="0"/>
          <w:numId w:val="13"/>
        </w:numPr>
        <w:tabs>
          <w:tab w:val="clear" w:pos="567"/>
          <w:tab w:val="num" w:pos="284"/>
        </w:tabs>
        <w:spacing w:after="120"/>
        <w:ind w:left="284" w:hanging="284"/>
        <w:jc w:val="both"/>
        <w:rPr>
          <w:rFonts w:cs="Arial"/>
          <w:lang w:val="pl-PL"/>
        </w:rPr>
      </w:pPr>
      <w:r w:rsidRPr="00561787">
        <w:rPr>
          <w:rFonts w:cs="Arial"/>
          <w:lang w:val="pl-PL"/>
        </w:rPr>
        <w:t xml:space="preserve">Odbiorca może odmówić odbioru w razie jakiejkolwiek Wady. Jeżeli Wada ma charakter </w:t>
      </w:r>
      <w:r w:rsidR="00776EB1" w:rsidRPr="00561787">
        <w:rPr>
          <w:rFonts w:cs="Arial"/>
          <w:lang w:val="pl-PL"/>
        </w:rPr>
        <w:t>nieistotny</w:t>
      </w:r>
      <w:r w:rsidRPr="00561787">
        <w:rPr>
          <w:rFonts w:cs="Arial"/>
          <w:lang w:val="pl-PL"/>
        </w:rPr>
        <w:t xml:space="preserve"> i nie wpływa na bezpieczeństwo, legalność, funkcjonalność, Parametry Gwarantowane, trwałość ani możliwość wykonania przez Odbiorcę zobowiązań wobec Inwestora, Odbiorca może według własnego uznania dokonać odbioru warunkowego, wyznaczyć termin jej usunięcia oraz zatrzymać część Wynagrodzenia odpowiadającą co najmniej 150% racjonalnie oszacowanego kosztu usunięcia Wady do czasu jej usunięcia.</w:t>
      </w:r>
    </w:p>
    <w:p w:rsidR="00F05CF5" w:rsidRPr="00561787" w:rsidRDefault="00F05CF5" w:rsidP="00561787">
      <w:pPr>
        <w:numPr>
          <w:ilvl w:val="0"/>
          <w:numId w:val="13"/>
        </w:numPr>
        <w:tabs>
          <w:tab w:val="clear" w:pos="567"/>
          <w:tab w:val="num" w:pos="284"/>
        </w:tabs>
        <w:spacing w:after="120"/>
        <w:ind w:left="284" w:hanging="426"/>
        <w:jc w:val="both"/>
        <w:rPr>
          <w:rFonts w:cs="Arial"/>
          <w:lang w:val="pl-PL"/>
        </w:rPr>
      </w:pPr>
      <w:r w:rsidRPr="00561787">
        <w:rPr>
          <w:rFonts w:cs="Arial"/>
          <w:lang w:val="pl-PL"/>
        </w:rPr>
        <w:lastRenderedPageBreak/>
        <w:t xml:space="preserve">Jeżeli Wada jest istotna, powtarzalna, zagraża bezpieczeństwu, uniemożliwia legalną </w:t>
      </w:r>
      <w:r w:rsidR="004D2CD6" w:rsidRPr="00561787">
        <w:rPr>
          <w:rFonts w:cs="Arial"/>
          <w:lang w:val="pl-PL"/>
        </w:rPr>
        <w:t xml:space="preserve">lub zgodną z celem niniejszej Umowy </w:t>
      </w:r>
      <w:r w:rsidRPr="00561787">
        <w:rPr>
          <w:rFonts w:cs="Arial"/>
          <w:lang w:val="pl-PL"/>
        </w:rPr>
        <w:t>eksploatację albo nie pozwala osiągnąć Parametru Gwarantowanego, Odbiorca może odmówić odbioru, żądać naprawy albo wymiany MDW lub elementu, powtórzenia prób, obniżyć Wynagrodzenie po pisemnym uzgodnieniu albo skorzystać z odstąpienia, wykonania zastępczego i kar umownych.</w:t>
      </w:r>
    </w:p>
    <w:p w:rsidR="00F05CF5" w:rsidRPr="00561787" w:rsidRDefault="00F05CF5" w:rsidP="00561787">
      <w:pPr>
        <w:numPr>
          <w:ilvl w:val="0"/>
          <w:numId w:val="13"/>
        </w:numPr>
        <w:tabs>
          <w:tab w:val="clear" w:pos="567"/>
          <w:tab w:val="num" w:pos="284"/>
        </w:tabs>
        <w:spacing w:after="120"/>
        <w:ind w:left="284" w:hanging="426"/>
        <w:jc w:val="both"/>
        <w:rPr>
          <w:rFonts w:cs="Arial"/>
          <w:lang w:val="pl-PL"/>
        </w:rPr>
      </w:pPr>
      <w:r w:rsidRPr="00561787">
        <w:rPr>
          <w:rFonts w:cs="Arial"/>
          <w:lang w:val="pl-PL"/>
        </w:rPr>
        <w:t>Podpisanie jakiegokolwiek protokołu, również bez zastrzeżeń, nie wyłącza odpowiedzialności Dostawcy za Wady ukryte, błędy Dokumentacji, nieosiągnięcie Parametrów Gwarantowanych możliwe do ujawnienia dopiero w eksploatacji, roszczenia osób trzecich, gwarancję ani rękojmię.</w:t>
      </w:r>
    </w:p>
    <w:p w:rsidR="00F05CF5" w:rsidRPr="00561787" w:rsidRDefault="00980E24" w:rsidP="00561787">
      <w:pPr>
        <w:keepNext/>
        <w:spacing w:after="120"/>
        <w:jc w:val="center"/>
        <w:rPr>
          <w:rFonts w:cs="Arial"/>
          <w:lang w:val="pl-PL"/>
        </w:rPr>
      </w:pPr>
      <w:r w:rsidRPr="00561787">
        <w:rPr>
          <w:rFonts w:cs="Arial"/>
          <w:b/>
          <w:lang w:val="pl-PL"/>
        </w:rPr>
        <w:t>§ 7</w:t>
      </w:r>
      <w:r w:rsidRPr="00561787">
        <w:rPr>
          <w:rFonts w:cs="Arial"/>
          <w:b/>
          <w:lang w:val="pl-PL"/>
        </w:rPr>
        <w:br/>
        <w:t>ZMIANY I</w:t>
      </w:r>
      <w:r w:rsidR="00F05CF5" w:rsidRPr="00561787">
        <w:rPr>
          <w:rFonts w:cs="Arial"/>
          <w:b/>
          <w:lang w:val="pl-PL"/>
        </w:rPr>
        <w:t xml:space="preserve"> ODSTĘPSTWA </w:t>
      </w:r>
    </w:p>
    <w:p w:rsidR="00F05CF5" w:rsidRPr="00561787" w:rsidRDefault="00F05CF5" w:rsidP="00561787">
      <w:pPr>
        <w:numPr>
          <w:ilvl w:val="0"/>
          <w:numId w:val="14"/>
        </w:numPr>
        <w:tabs>
          <w:tab w:val="clear" w:pos="567"/>
          <w:tab w:val="num" w:pos="284"/>
        </w:tabs>
        <w:spacing w:after="120"/>
        <w:ind w:left="284"/>
        <w:jc w:val="both"/>
        <w:rPr>
          <w:rFonts w:cs="Arial"/>
          <w:lang w:val="pl-PL"/>
        </w:rPr>
      </w:pPr>
      <w:r w:rsidRPr="00561787">
        <w:rPr>
          <w:rFonts w:cs="Arial"/>
          <w:lang w:val="pl-PL"/>
        </w:rPr>
        <w:t xml:space="preserve">Dostawca nie jest uprawniony do zmiany Przedmiotu Umowy, rozwiązania technicznego, Dokumentacji, Parametrów Gwarantowanych, Harmonogramu ani Wynagrodzenia bez uprzedniego Polecenia Zmiany albo </w:t>
      </w:r>
      <w:r w:rsidR="00C92D73" w:rsidRPr="00561787">
        <w:rPr>
          <w:rFonts w:cs="Arial"/>
          <w:lang w:val="pl-PL"/>
        </w:rPr>
        <w:t xml:space="preserve">pisemnego pod rygorem nieważności </w:t>
      </w:r>
      <w:r w:rsidRPr="00561787">
        <w:rPr>
          <w:rFonts w:cs="Arial"/>
          <w:lang w:val="pl-PL"/>
        </w:rPr>
        <w:t>aneksu podpisanego przez osoby uprawnione do reprezentacji Odbiorcy, jeżeli Umowa nie stanowi wyraźnie inaczej.</w:t>
      </w:r>
    </w:p>
    <w:p w:rsidR="00F05CF5" w:rsidRPr="00561787" w:rsidRDefault="00F05CF5" w:rsidP="00561787">
      <w:pPr>
        <w:numPr>
          <w:ilvl w:val="0"/>
          <w:numId w:val="14"/>
        </w:numPr>
        <w:tabs>
          <w:tab w:val="clear" w:pos="567"/>
          <w:tab w:val="num" w:pos="284"/>
        </w:tabs>
        <w:spacing w:after="120"/>
        <w:ind w:left="284"/>
        <w:jc w:val="both"/>
        <w:rPr>
          <w:rFonts w:cs="Arial"/>
          <w:lang w:val="pl-PL"/>
        </w:rPr>
      </w:pPr>
      <w:r w:rsidRPr="00561787">
        <w:rPr>
          <w:rFonts w:cs="Arial"/>
          <w:lang w:val="pl-PL"/>
        </w:rPr>
        <w:t>Odbiorca może polecić zmianę niezbędną do zapewnienia zgodności z Umową, Wymaganiami Odbiorcy, pisemnymi wymaganiami Inwestora przekazanymi Dostawcy, prawem, decyzją właściwego organu, bezpieczeństwem albo interoperacyjnością. Jeżeli zmiana mieści się w pierwotnym rezultacie, usuwa Wadę, wynika z wymagania istniejącego lub możliwego do ustalenia w dniu złożenia oferty albo jest konsekwencją błędu lub niekompletności Dostawcy, nie powoduje zwiększenia Wynagrodzenia ani przedłużenia terminu.</w:t>
      </w:r>
    </w:p>
    <w:p w:rsidR="00F05CF5" w:rsidRPr="00561787" w:rsidRDefault="00F05CF5" w:rsidP="00561787">
      <w:pPr>
        <w:numPr>
          <w:ilvl w:val="0"/>
          <w:numId w:val="14"/>
        </w:numPr>
        <w:tabs>
          <w:tab w:val="clear" w:pos="567"/>
          <w:tab w:val="num" w:pos="284"/>
        </w:tabs>
        <w:spacing w:after="120"/>
        <w:ind w:left="284"/>
        <w:jc w:val="both"/>
        <w:rPr>
          <w:rFonts w:cs="Arial"/>
          <w:lang w:val="pl-PL"/>
        </w:rPr>
      </w:pPr>
      <w:r w:rsidRPr="00561787">
        <w:rPr>
          <w:rFonts w:cs="Arial"/>
          <w:lang w:val="pl-PL"/>
        </w:rPr>
        <w:t xml:space="preserve">Jeżeli Odbiorca poleci obiektywnie nowy zakres, którego profesjonalny </w:t>
      </w:r>
      <w:r w:rsidR="007E3098" w:rsidRPr="00561787">
        <w:rPr>
          <w:rFonts w:cs="Arial"/>
          <w:lang w:val="pl-PL"/>
        </w:rPr>
        <w:t>d</w:t>
      </w:r>
      <w:r w:rsidRPr="00561787">
        <w:rPr>
          <w:rFonts w:cs="Arial"/>
          <w:lang w:val="pl-PL"/>
        </w:rPr>
        <w:t>ostawca nie mógł racjonalnie przewidzieć na podstawie dokumentów i celu Umowy, Dostawca w terminie 5 Dni Roboczych przedstawi szczegółową wycenę wpływu na cenę i Harmonogram wraz z dowodami. Brak terminowego, szczegółowego zgłoszenia oznacza brak roszczenia o dodatkowe Wynagrodzenie lub termin w zakresie możliwym do wykazania przy zachowaniu należytej staranności.</w:t>
      </w:r>
    </w:p>
    <w:p w:rsidR="00F05CF5" w:rsidRPr="00561787" w:rsidRDefault="00F05CF5" w:rsidP="00561787">
      <w:pPr>
        <w:numPr>
          <w:ilvl w:val="0"/>
          <w:numId w:val="14"/>
        </w:numPr>
        <w:tabs>
          <w:tab w:val="clear" w:pos="567"/>
          <w:tab w:val="num" w:pos="284"/>
        </w:tabs>
        <w:spacing w:after="120"/>
        <w:ind w:left="284"/>
        <w:jc w:val="both"/>
        <w:rPr>
          <w:rFonts w:cs="Arial"/>
          <w:lang w:val="pl-PL"/>
        </w:rPr>
      </w:pPr>
      <w:r w:rsidRPr="00561787">
        <w:rPr>
          <w:rFonts w:cs="Arial"/>
          <w:lang w:val="pl-PL"/>
        </w:rPr>
        <w:t xml:space="preserve">Do czasu uzgodnienia skutków </w:t>
      </w:r>
      <w:r w:rsidR="007E3098" w:rsidRPr="00561787">
        <w:rPr>
          <w:rFonts w:cs="Arial"/>
          <w:lang w:val="pl-PL"/>
        </w:rPr>
        <w:t xml:space="preserve">Polecenia </w:t>
      </w:r>
      <w:r w:rsidRPr="00561787">
        <w:rPr>
          <w:rFonts w:cs="Arial"/>
          <w:lang w:val="pl-PL"/>
        </w:rPr>
        <w:t>Zmiany Dostawca kontynuuje cały zakres nieobjęty sporem oraz wykonuje niezwłocznie działania niezbędne dla bezpieczeństwa, ochrony mienia i zachowania możliwości terminowego wykonania. Spór o cenę nie uprawnia do wstrzymania realizacji bez pisemnej zgody Odbiorcy.</w:t>
      </w:r>
    </w:p>
    <w:p w:rsidR="00F05CF5" w:rsidRPr="00561787" w:rsidRDefault="00F05CF5" w:rsidP="00561787">
      <w:pPr>
        <w:numPr>
          <w:ilvl w:val="0"/>
          <w:numId w:val="14"/>
        </w:numPr>
        <w:tabs>
          <w:tab w:val="clear" w:pos="567"/>
          <w:tab w:val="num" w:pos="284"/>
        </w:tabs>
        <w:spacing w:after="120"/>
        <w:ind w:left="284"/>
        <w:jc w:val="both"/>
        <w:rPr>
          <w:rFonts w:cs="Arial"/>
          <w:lang w:val="pl-PL"/>
        </w:rPr>
      </w:pPr>
      <w:r w:rsidRPr="00561787">
        <w:rPr>
          <w:rFonts w:cs="Arial"/>
          <w:lang w:val="pl-PL"/>
        </w:rPr>
        <w:t>Żadne ustne ustalenie, protokół techniczny, komentarz na rysunku, e-mail przedstawiciela operacyjnego, udział Inwestora ani akceptacja FAT/SAT nie stanowią zmiany Wynagrodzenia lub terminu, chyba że dokument wyraźnie stanowi Polecenie Zmiany i został podpisany przez osoby umocowane.</w:t>
      </w:r>
    </w:p>
    <w:p w:rsidR="00F05CF5" w:rsidRPr="00561787" w:rsidRDefault="00F05CF5" w:rsidP="00561787">
      <w:pPr>
        <w:numPr>
          <w:ilvl w:val="0"/>
          <w:numId w:val="14"/>
        </w:numPr>
        <w:tabs>
          <w:tab w:val="clear" w:pos="567"/>
          <w:tab w:val="num" w:pos="284"/>
        </w:tabs>
        <w:spacing w:after="120"/>
        <w:ind w:left="284"/>
        <w:jc w:val="both"/>
        <w:rPr>
          <w:rFonts w:cs="Arial"/>
          <w:lang w:val="pl-PL"/>
        </w:rPr>
      </w:pPr>
      <w:r w:rsidRPr="00561787">
        <w:rPr>
          <w:rFonts w:cs="Arial"/>
          <w:lang w:val="pl-PL"/>
        </w:rPr>
        <w:t>Dostawcy nie przysługuje waloryzacja Wynagrodzenia z tytułu wzrostu cen materiałów, energii, robocizny, transportu, kursów walut, inflacji, ceł ani innych kosztów</w:t>
      </w:r>
      <w:r w:rsidR="007E3098" w:rsidRPr="00561787">
        <w:rPr>
          <w:rFonts w:cs="Arial"/>
          <w:lang w:val="pl-PL"/>
        </w:rPr>
        <w:t>.</w:t>
      </w:r>
    </w:p>
    <w:p w:rsidR="00F05CF5" w:rsidRPr="00561787" w:rsidRDefault="00F05CF5" w:rsidP="00561787">
      <w:pPr>
        <w:numPr>
          <w:ilvl w:val="0"/>
          <w:numId w:val="14"/>
        </w:numPr>
        <w:tabs>
          <w:tab w:val="clear" w:pos="567"/>
          <w:tab w:val="num" w:pos="284"/>
        </w:tabs>
        <w:spacing w:after="120"/>
        <w:ind w:left="284"/>
        <w:jc w:val="both"/>
        <w:rPr>
          <w:rFonts w:cs="Arial"/>
          <w:lang w:val="pl-PL"/>
        </w:rPr>
      </w:pPr>
      <w:r w:rsidRPr="00561787">
        <w:rPr>
          <w:rFonts w:cs="Arial"/>
          <w:lang w:val="pl-PL"/>
        </w:rPr>
        <w:t xml:space="preserve">Jeżeli po dniu złożenia oferty Dostawcy nastąpi nieprzewidywalna na ten dzień zmiana powszechnie obowiązującego prawa, która w sposób bezpośredni i istotny zmienia obowiązkowy zakres techniczny MDW, Dostawca zgłosi jej wpływ w terminie 5 Dni Roboczych od dnia, w którym profesjonalnie działający Dostawca powinien był ją zidentyfikować, wraz z pełnym uzasadnieniem i dowodami. Sama zmiana prawa nie powoduje automatycznie zmiany Wynagrodzenia lub terminu. </w:t>
      </w:r>
      <w:r w:rsidR="009D250B" w:rsidRPr="00561787">
        <w:rPr>
          <w:rFonts w:cs="Arial"/>
          <w:lang w:val="pl-PL"/>
        </w:rPr>
        <w:t xml:space="preserve"> </w:t>
      </w:r>
    </w:p>
    <w:p w:rsidR="00F05CF5" w:rsidRPr="00561787" w:rsidRDefault="00F05CF5" w:rsidP="00561787">
      <w:pPr>
        <w:keepNext/>
        <w:spacing w:after="120"/>
        <w:ind w:left="284" w:hanging="284"/>
        <w:jc w:val="center"/>
        <w:rPr>
          <w:rFonts w:cs="Arial"/>
          <w:lang w:val="pl-PL"/>
        </w:rPr>
      </w:pPr>
      <w:r w:rsidRPr="00561787">
        <w:rPr>
          <w:rFonts w:cs="Arial"/>
          <w:b/>
          <w:lang w:val="pl-PL"/>
        </w:rPr>
        <w:t>§ 8</w:t>
      </w:r>
      <w:r w:rsidRPr="00561787">
        <w:rPr>
          <w:rFonts w:cs="Arial"/>
          <w:b/>
          <w:lang w:val="pl-PL"/>
        </w:rPr>
        <w:br/>
        <w:t>WYNAGRODZENIE, FAKTUROWANIE I PŁATNOŚCI</w:t>
      </w:r>
    </w:p>
    <w:p w:rsidR="00F05CF5" w:rsidRPr="00561787" w:rsidRDefault="00F05CF5" w:rsidP="00561787">
      <w:pPr>
        <w:numPr>
          <w:ilvl w:val="0"/>
          <w:numId w:val="15"/>
        </w:numPr>
        <w:spacing w:after="120"/>
        <w:ind w:left="284" w:hanging="284"/>
        <w:jc w:val="both"/>
        <w:rPr>
          <w:rFonts w:cs="Arial"/>
          <w:lang w:val="pl-PL"/>
        </w:rPr>
      </w:pPr>
      <w:r w:rsidRPr="00561787">
        <w:rPr>
          <w:rFonts w:cs="Arial"/>
          <w:lang w:val="pl-PL"/>
        </w:rPr>
        <w:t>Za pełne, należyte i kompleksowe wykonanie Przedmiotu Umowy Odbiorca zapłaci Dostawcy rycza</w:t>
      </w:r>
      <w:r w:rsidR="009E0737" w:rsidRPr="00561787">
        <w:rPr>
          <w:rFonts w:cs="Arial"/>
          <w:lang w:val="pl-PL"/>
        </w:rPr>
        <w:t xml:space="preserve">łtowe Wynagrodzenie w wysokości </w:t>
      </w:r>
      <w:r w:rsidR="009E0737" w:rsidRPr="00561787">
        <w:rPr>
          <w:rFonts w:cs="Arial"/>
          <w:highlight w:val="yellow"/>
          <w:lang w:val="pl-PL"/>
        </w:rPr>
        <w:t>_</w:t>
      </w:r>
      <w:r w:rsidR="00B85D68" w:rsidRPr="00561787">
        <w:rPr>
          <w:rFonts w:cs="Arial"/>
          <w:highlight w:val="yellow"/>
          <w:lang w:val="pl-PL"/>
        </w:rPr>
        <w:t>___</w:t>
      </w:r>
      <w:r w:rsidR="009E0737" w:rsidRPr="00561787">
        <w:rPr>
          <w:rFonts w:cs="Arial"/>
          <w:highlight w:val="yellow"/>
          <w:lang w:val="pl-PL"/>
        </w:rPr>
        <w:t>_____</w:t>
      </w:r>
      <w:r w:rsidR="009E0737" w:rsidRPr="00561787">
        <w:rPr>
          <w:rFonts w:cs="Arial"/>
          <w:lang w:val="pl-PL"/>
        </w:rPr>
        <w:t xml:space="preserve"> </w:t>
      </w:r>
      <w:r w:rsidRPr="00561787">
        <w:rPr>
          <w:rFonts w:cs="Arial"/>
          <w:lang w:val="pl-PL"/>
        </w:rPr>
        <w:t>zł netto (słownie:</w:t>
      </w:r>
      <w:r w:rsidR="009E0737" w:rsidRPr="00561787">
        <w:rPr>
          <w:rFonts w:cs="Arial"/>
          <w:lang w:val="pl-PL"/>
        </w:rPr>
        <w:t xml:space="preserve"> </w:t>
      </w:r>
      <w:r w:rsidR="009E0737" w:rsidRPr="00561787">
        <w:rPr>
          <w:rFonts w:cs="Arial"/>
          <w:highlight w:val="yellow"/>
          <w:lang w:val="pl-PL"/>
        </w:rPr>
        <w:t>______</w:t>
      </w:r>
      <w:r w:rsidR="009E0737" w:rsidRPr="00561787">
        <w:rPr>
          <w:rFonts w:cs="Arial"/>
          <w:lang w:val="pl-PL"/>
        </w:rPr>
        <w:t xml:space="preserve"> </w:t>
      </w:r>
      <w:r w:rsidRPr="00561787">
        <w:rPr>
          <w:rFonts w:cs="Arial"/>
          <w:i/>
          <w:lang w:val="pl-PL"/>
        </w:rPr>
        <w:t>złotych 00/100</w:t>
      </w:r>
      <w:r w:rsidRPr="00561787">
        <w:rPr>
          <w:rFonts w:cs="Arial"/>
          <w:lang w:val="pl-PL"/>
        </w:rPr>
        <w:t>), powiększone o VAT zgodnie z obowiązującymi przepisami.</w:t>
      </w:r>
    </w:p>
    <w:p w:rsidR="00F05CF5" w:rsidRPr="00561787" w:rsidRDefault="00F05CF5" w:rsidP="00561787">
      <w:pPr>
        <w:numPr>
          <w:ilvl w:val="0"/>
          <w:numId w:val="15"/>
        </w:numPr>
        <w:spacing w:after="120"/>
        <w:ind w:left="284" w:hanging="284"/>
        <w:jc w:val="both"/>
        <w:rPr>
          <w:rFonts w:cs="Arial"/>
          <w:lang w:val="pl-PL"/>
        </w:rPr>
      </w:pPr>
      <w:r w:rsidRPr="00561787">
        <w:rPr>
          <w:rFonts w:cs="Arial"/>
          <w:lang w:val="pl-PL"/>
        </w:rPr>
        <w:lastRenderedPageBreak/>
        <w:t xml:space="preserve">Wynagrodzenie jest stałe i obejmuje wszystkie koszty potrzebne do osiągnięcia rezultatu, w tym projektowanie/dobór, komponenty, produkcję, próby, FAT, Dokumentację i tłumaczenia, opakowanie, transport, ubezpieczenie cargo, </w:t>
      </w:r>
      <w:r w:rsidR="003B29B8" w:rsidRPr="00561787">
        <w:rPr>
          <w:rFonts w:cs="Arial"/>
          <w:lang w:val="pl-PL"/>
        </w:rPr>
        <w:t xml:space="preserve">cła, </w:t>
      </w:r>
      <w:r w:rsidRPr="00561787">
        <w:rPr>
          <w:rFonts w:cs="Arial"/>
          <w:lang w:val="pl-PL"/>
        </w:rPr>
        <w:t>rozładunek, SAT, szkolenia, wsparcie TDT/UDT i HAZOP, licencje, gwarancję, przeglądy gwarancyjne oraz inne świadczenia objęte Umową.</w:t>
      </w:r>
    </w:p>
    <w:p w:rsidR="00F05CF5" w:rsidRPr="00561787" w:rsidRDefault="00F05CF5" w:rsidP="00561787">
      <w:pPr>
        <w:numPr>
          <w:ilvl w:val="0"/>
          <w:numId w:val="15"/>
        </w:numPr>
        <w:spacing w:after="120"/>
        <w:ind w:left="284" w:hanging="284"/>
        <w:jc w:val="both"/>
        <w:rPr>
          <w:rFonts w:cs="Arial"/>
          <w:lang w:val="pl-PL"/>
        </w:rPr>
      </w:pPr>
      <w:r w:rsidRPr="00561787">
        <w:rPr>
          <w:rFonts w:cs="Arial"/>
          <w:lang w:val="pl-PL"/>
        </w:rPr>
        <w:t>Płatność Wynagrodzenia nastąpi zgodnie z następującym harmonogramem:</w:t>
      </w:r>
    </w:p>
    <w:p w:rsidR="00F05CF5" w:rsidRPr="00561787" w:rsidRDefault="00F05CF5" w:rsidP="00561787">
      <w:pPr>
        <w:pStyle w:val="Akapitzlist"/>
        <w:numPr>
          <w:ilvl w:val="0"/>
          <w:numId w:val="36"/>
        </w:numPr>
        <w:spacing w:after="120"/>
        <w:ind w:left="567" w:hanging="283"/>
        <w:contextualSpacing w:val="0"/>
        <w:jc w:val="both"/>
        <w:rPr>
          <w:rFonts w:cs="Arial"/>
          <w:lang w:val="pl-PL"/>
        </w:rPr>
      </w:pPr>
      <w:r w:rsidRPr="00561787">
        <w:rPr>
          <w:rFonts w:cs="Arial"/>
          <w:lang w:val="pl-PL"/>
        </w:rPr>
        <w:t xml:space="preserve">20% Wynagrodzenia - jako zaliczka, w terminie </w:t>
      </w:r>
      <w:r w:rsidR="00980E24" w:rsidRPr="00561787">
        <w:rPr>
          <w:rFonts w:cs="Arial"/>
          <w:lang w:val="pl-PL"/>
        </w:rPr>
        <w:t>45</w:t>
      </w:r>
      <w:r w:rsidRPr="00561787">
        <w:rPr>
          <w:rFonts w:cs="Arial"/>
          <w:lang w:val="pl-PL"/>
        </w:rPr>
        <w:t xml:space="preserve"> dni od otrzymania prawidłowego dokumentu księgowego, nie wcześniej niż po doręczeniu i zaakceptowaniu Gwarancji Zwrotu Zaliczki zgodnej z § 9;</w:t>
      </w:r>
    </w:p>
    <w:p w:rsidR="00F05CF5" w:rsidRPr="00561787" w:rsidRDefault="00F05CF5" w:rsidP="00561787">
      <w:pPr>
        <w:pStyle w:val="Akapitzlist"/>
        <w:numPr>
          <w:ilvl w:val="0"/>
          <w:numId w:val="36"/>
        </w:numPr>
        <w:spacing w:after="120"/>
        <w:ind w:left="567" w:hanging="283"/>
        <w:contextualSpacing w:val="0"/>
        <w:jc w:val="both"/>
        <w:rPr>
          <w:rFonts w:cs="Arial"/>
          <w:lang w:val="pl-PL"/>
        </w:rPr>
      </w:pPr>
      <w:r w:rsidRPr="00561787">
        <w:rPr>
          <w:rFonts w:cs="Arial"/>
          <w:lang w:val="pl-PL"/>
        </w:rPr>
        <w:t xml:space="preserve">20% Wynagrodzenia - w terminie </w:t>
      </w:r>
      <w:r w:rsidR="00980E24" w:rsidRPr="00561787">
        <w:rPr>
          <w:rFonts w:cs="Arial"/>
          <w:lang w:val="pl-PL"/>
        </w:rPr>
        <w:t>45</w:t>
      </w:r>
      <w:r w:rsidRPr="00561787">
        <w:rPr>
          <w:rFonts w:cs="Arial"/>
          <w:lang w:val="pl-PL"/>
        </w:rPr>
        <w:t xml:space="preserve"> dni od otrzymania prawidłowo wystawionej faktury, po pozytywnym FAT, przekazaniu kompletnej Dokumentacji wymaganej przed wysyłką i pisemnej zgodzie Odbiorcy na wysyłkę;</w:t>
      </w:r>
    </w:p>
    <w:p w:rsidR="00F05CF5" w:rsidRPr="00561787" w:rsidRDefault="00F05CF5" w:rsidP="00561787">
      <w:pPr>
        <w:pStyle w:val="Akapitzlist"/>
        <w:numPr>
          <w:ilvl w:val="0"/>
          <w:numId w:val="36"/>
        </w:numPr>
        <w:spacing w:after="120"/>
        <w:ind w:left="567" w:hanging="283"/>
        <w:contextualSpacing w:val="0"/>
        <w:jc w:val="both"/>
        <w:rPr>
          <w:rFonts w:cs="Arial"/>
          <w:lang w:val="pl-PL"/>
        </w:rPr>
      </w:pPr>
      <w:r w:rsidRPr="00561787">
        <w:rPr>
          <w:rFonts w:cs="Arial"/>
          <w:lang w:val="pl-PL"/>
        </w:rPr>
        <w:t xml:space="preserve">60% Wynagrodzenia - w terminie </w:t>
      </w:r>
      <w:r w:rsidR="00980E24" w:rsidRPr="00561787">
        <w:rPr>
          <w:rFonts w:cs="Arial"/>
          <w:lang w:val="pl-PL"/>
        </w:rPr>
        <w:t>45</w:t>
      </w:r>
      <w:r w:rsidRPr="00561787">
        <w:rPr>
          <w:rFonts w:cs="Arial"/>
          <w:lang w:val="pl-PL"/>
        </w:rPr>
        <w:t xml:space="preserve"> dni od otrzymania prawidłowo wystawionej faktury, po Odbiorze Końcowym bez zastrzeżeń uniemożliwiających odbiór, przekazaniu pełnej Dokumentacji, przeprowadzeniu szkoleń i ustanowieniu Zabezpieczenia Gwarancyjnego.</w:t>
      </w:r>
    </w:p>
    <w:p w:rsidR="00E216C1" w:rsidRPr="00561787" w:rsidRDefault="00E216C1" w:rsidP="00561787">
      <w:pPr>
        <w:numPr>
          <w:ilvl w:val="0"/>
          <w:numId w:val="15"/>
        </w:numPr>
        <w:tabs>
          <w:tab w:val="clear" w:pos="567"/>
          <w:tab w:val="num" w:pos="284"/>
        </w:tabs>
        <w:spacing w:after="120"/>
        <w:ind w:left="284"/>
        <w:jc w:val="both"/>
        <w:rPr>
          <w:rFonts w:cs="Arial"/>
          <w:lang w:val="pl-PL"/>
        </w:rPr>
      </w:pPr>
      <w:r w:rsidRPr="00561787">
        <w:rPr>
          <w:rFonts w:cs="Arial"/>
          <w:lang w:val="pl-PL"/>
        </w:rPr>
        <w:t>Dostawca wystawi i udostępni Odbiorcy fakturę przy użyciu Krajowego Systemu e-Faktur („KSeF”), zgodnie z przepisami ustawy z dnia 11 marca 2004 r. o podatku od towarów i usług („ustawa o VAT”), chyba że zgodnie z obowiązującymi przepisami faktura może albo powinna zostać wystawiona lub udostępniona w sposób inny niż przy użyciu KSeF. Faktura powinna zawierać, w zakresie dopuszczalnym przez obowiązującą strukturę logiczną faktury, numer Umowy oraz oznaczenie Kamienia Milowego albo innej podstawy jej wystawienia.</w:t>
      </w:r>
    </w:p>
    <w:p w:rsidR="00A40616" w:rsidRPr="00561787" w:rsidRDefault="00E216C1" w:rsidP="00561787">
      <w:pPr>
        <w:numPr>
          <w:ilvl w:val="0"/>
          <w:numId w:val="15"/>
        </w:numPr>
        <w:tabs>
          <w:tab w:val="clear" w:pos="567"/>
          <w:tab w:val="num" w:pos="284"/>
        </w:tabs>
        <w:spacing w:after="120"/>
        <w:ind w:left="284"/>
        <w:jc w:val="both"/>
        <w:rPr>
          <w:rFonts w:cs="Arial"/>
          <w:lang w:val="pl-PL"/>
        </w:rPr>
      </w:pPr>
      <w:r w:rsidRPr="00561787">
        <w:rPr>
          <w:rFonts w:cs="Arial"/>
          <w:lang w:val="pl-PL"/>
        </w:rPr>
        <w:t xml:space="preserve"> Za datę wystawienia faktury ustrukturyzowanej wystawionej w KSeF uznaje się datę jej wystawienia określoną zgodnie z ustawą o VAT. W przypadku faktury wystawionej w trybie offline24, w okresie niedostępności KSeF albo w okresie awarii KSeF, za datę jej wystawienia uznaje się datę wskazaną przez Dostawcę na fakturze zgodnie z właściwymi przepisami ustawy o VAT.</w:t>
      </w:r>
    </w:p>
    <w:p w:rsidR="00A40616" w:rsidRPr="00561787" w:rsidRDefault="00E216C1" w:rsidP="00561787">
      <w:pPr>
        <w:numPr>
          <w:ilvl w:val="0"/>
          <w:numId w:val="15"/>
        </w:numPr>
        <w:tabs>
          <w:tab w:val="clear" w:pos="567"/>
          <w:tab w:val="num" w:pos="284"/>
        </w:tabs>
        <w:spacing w:after="120"/>
        <w:ind w:left="284"/>
        <w:jc w:val="both"/>
        <w:rPr>
          <w:rFonts w:cs="Arial"/>
          <w:lang w:val="pl-PL"/>
        </w:rPr>
      </w:pPr>
      <w:r w:rsidRPr="00561787">
        <w:rPr>
          <w:rFonts w:cs="Arial"/>
          <w:lang w:val="pl-PL"/>
        </w:rPr>
        <w:t>Za dzień skutecznego otrzymania przez Odbiorcę faktury ustrukturyzowanej uznaje się dzień jej otrzymania w rozumieniu ustawy o VAT, w szczególności dzień przydzielenia fakturze numeru identyfikującego w KSeF, jeżeli zgodnie z ustawą o VAT otrzymanie faktury następuje przy użyciu KSeF. W przypadkach, w których zgodnie z ustawą o VAT faktura jest udostępniana Odbiorcy poza KSeF, za dzień jej otrzymania uznaje się dzień określony zgodnie z właściwymi przepisami ustawy o VAT. Termin płatności określony w Umowie rozpoczyna bieg nie wcześniej niż od dnia skutecznego otrzymania prawidłowo wystawionej faktury oraz spełnienia wszystkich innych warunków płatności przewidzianych Umową.</w:t>
      </w:r>
    </w:p>
    <w:p w:rsidR="00A40616" w:rsidRPr="00561787" w:rsidRDefault="00E216C1" w:rsidP="00561787">
      <w:pPr>
        <w:numPr>
          <w:ilvl w:val="0"/>
          <w:numId w:val="15"/>
        </w:numPr>
        <w:tabs>
          <w:tab w:val="clear" w:pos="567"/>
          <w:tab w:val="num" w:pos="284"/>
        </w:tabs>
        <w:spacing w:after="120"/>
        <w:ind w:left="284"/>
        <w:jc w:val="both"/>
        <w:rPr>
          <w:rFonts w:cs="Arial"/>
          <w:lang w:val="pl-PL"/>
        </w:rPr>
      </w:pPr>
      <w:r w:rsidRPr="00561787">
        <w:rPr>
          <w:rFonts w:cs="Arial"/>
          <w:lang w:val="pl-PL"/>
        </w:rPr>
        <w:t>W przypadku wystawienia faktury w trybie offline24, o którym mowa w art. 106nda ustawy o VAT, Dostawca wystawi fakturę zgodnie z obowiązującą strukturą logiczną oraz prześle ją do KSeF niezwłocznie, nie później niż w terminie wynikającym z ustawy o VAT. Faktura taka zostaje otrzymana przez Odbiorcę przy użyciu KSeF na zasadach określonych w ustawie o VAT.</w:t>
      </w:r>
    </w:p>
    <w:p w:rsidR="00A40616" w:rsidRPr="00561787" w:rsidRDefault="00E216C1" w:rsidP="00561787">
      <w:pPr>
        <w:numPr>
          <w:ilvl w:val="0"/>
          <w:numId w:val="15"/>
        </w:numPr>
        <w:tabs>
          <w:tab w:val="clear" w:pos="567"/>
          <w:tab w:val="num" w:pos="284"/>
        </w:tabs>
        <w:spacing w:after="120"/>
        <w:ind w:left="284"/>
        <w:jc w:val="both"/>
        <w:rPr>
          <w:rFonts w:cs="Arial"/>
          <w:lang w:val="pl-PL"/>
        </w:rPr>
      </w:pPr>
      <w:r w:rsidRPr="00561787">
        <w:rPr>
          <w:rFonts w:cs="Arial"/>
          <w:lang w:val="pl-PL"/>
        </w:rPr>
        <w:t>W przypadku wystawienia faktury w okresie niedostępności KSeF, o której mowa w art. 106nh ustawy o VAT, Dostawca wystawi fakturę w sposób przewidziany przepisami oraz prześle ją do KSeF niezwłocznie po zakończeniu okresu niedostępności, w terminie wynikającym z ustawy o VAT. Jeżeli przepisy wymagają albo dopuszczają udostępnienie Odbiorcy faktury poza KSeF, Dostawca przekaże ją również na adres poczty elektronicznej wskazany w ust. 10.</w:t>
      </w:r>
    </w:p>
    <w:p w:rsidR="00A40616" w:rsidRPr="00561787" w:rsidRDefault="00E216C1" w:rsidP="00561787">
      <w:pPr>
        <w:numPr>
          <w:ilvl w:val="0"/>
          <w:numId w:val="15"/>
        </w:numPr>
        <w:tabs>
          <w:tab w:val="clear" w:pos="567"/>
          <w:tab w:val="num" w:pos="284"/>
        </w:tabs>
        <w:spacing w:after="120"/>
        <w:ind w:left="284"/>
        <w:jc w:val="both"/>
        <w:rPr>
          <w:rFonts w:cs="Arial"/>
          <w:lang w:val="pl-PL"/>
        </w:rPr>
      </w:pPr>
      <w:r w:rsidRPr="00561787">
        <w:rPr>
          <w:rFonts w:cs="Arial"/>
          <w:lang w:val="pl-PL"/>
        </w:rPr>
        <w:t xml:space="preserve">W przypadku wystawienia faktury w okresie awarii KSeF, o której mowa w art. 106nf ustawy o VAT, Dostawca wystawi i udostępni fakturę zgodnie z zasadami właściwymi dla trybu </w:t>
      </w:r>
      <w:r w:rsidRPr="00561787">
        <w:rPr>
          <w:rFonts w:cs="Arial"/>
          <w:lang w:val="pl-PL"/>
        </w:rPr>
        <w:lastRenderedPageBreak/>
        <w:t>awaryjnego oraz prześle ją do KSeF w terminie wymaganym ustawą o VAT. Faktura udostępniana Odbiorcy poza KSeF zostanie przesłana na adres poczty elektronicznej wskazany w ust. 10. W przypadku awarii całkowitej KSeF, o której mowa w art. 106ng ustawy o VAT, Dostawca postąpi zgodnie z zasadami przewidzianymi w ustawie o VAT dla takiej a</w:t>
      </w:r>
      <w:r w:rsidR="00A40616" w:rsidRPr="00561787">
        <w:rPr>
          <w:rFonts w:cs="Arial"/>
          <w:lang w:val="pl-PL"/>
        </w:rPr>
        <w:t>warii.</w:t>
      </w:r>
    </w:p>
    <w:p w:rsidR="0083600A" w:rsidRPr="00561787" w:rsidRDefault="00E216C1" w:rsidP="00561787">
      <w:pPr>
        <w:numPr>
          <w:ilvl w:val="0"/>
          <w:numId w:val="15"/>
        </w:numPr>
        <w:tabs>
          <w:tab w:val="clear" w:pos="567"/>
          <w:tab w:val="num" w:pos="284"/>
        </w:tabs>
        <w:spacing w:after="120"/>
        <w:ind w:left="284" w:hanging="426"/>
        <w:jc w:val="both"/>
        <w:rPr>
          <w:rFonts w:cs="Arial"/>
          <w:lang w:val="pl-PL"/>
        </w:rPr>
      </w:pPr>
      <w:r w:rsidRPr="00561787">
        <w:rPr>
          <w:rFonts w:cs="Arial"/>
          <w:lang w:val="pl-PL"/>
        </w:rPr>
        <w:t xml:space="preserve">W każdym przypadku, w którym zgodnie z ustawą o VAT faktura może albo powinna zostać udostępniona Odbiorcy w sposób inny niż przy użyciu KSeF, Dostawca przekaże ją w postaci elektronicznej na adres: </w:t>
      </w:r>
      <w:r w:rsidR="0083600A" w:rsidRPr="00561787">
        <w:rPr>
          <w:rFonts w:cs="Arial"/>
          <w:highlight w:val="yellow"/>
          <w:lang w:val="pl-PL"/>
        </w:rPr>
        <w:t>______.</w:t>
      </w:r>
      <w:r w:rsidR="0083600A" w:rsidRPr="00561787">
        <w:rPr>
          <w:rFonts w:cs="Arial"/>
          <w:lang w:val="pl-PL"/>
        </w:rPr>
        <w:t xml:space="preserve"> </w:t>
      </w:r>
      <w:r w:rsidRPr="00561787">
        <w:rPr>
          <w:rFonts w:cs="Arial"/>
          <w:lang w:val="pl-PL"/>
        </w:rPr>
        <w:t>Faktura powinna zostać przesłana w formacie zgodnym z przepisami oraz, jeżeli wymagają tego przepisy, oznaczona właściwymi kodami weryfikującymi. Zmiana powyższego adresu przez Odbiorcę nie stanowi zmiany Umowy i jest skuteczna z chwilą powiadomienia Dostawcy co najmniej w formie dokumentowej.</w:t>
      </w:r>
    </w:p>
    <w:p w:rsidR="0083600A" w:rsidRPr="00561787" w:rsidRDefault="00E216C1" w:rsidP="00561787">
      <w:pPr>
        <w:numPr>
          <w:ilvl w:val="0"/>
          <w:numId w:val="15"/>
        </w:numPr>
        <w:tabs>
          <w:tab w:val="clear" w:pos="567"/>
          <w:tab w:val="num" w:pos="284"/>
        </w:tabs>
        <w:spacing w:after="120"/>
        <w:ind w:left="284" w:hanging="426"/>
        <w:jc w:val="both"/>
        <w:rPr>
          <w:rFonts w:cs="Arial"/>
          <w:lang w:val="pl-PL"/>
        </w:rPr>
      </w:pPr>
      <w:r w:rsidRPr="00561787">
        <w:rPr>
          <w:rFonts w:cs="Arial"/>
          <w:lang w:val="pl-PL"/>
        </w:rPr>
        <w:t>Dokumenty stanowiące zgodnie z Umową podstawę wystawienia albo zapłaty faktury, w szczególności protokoły odbioru, potwierdzenia wykonania Kamienia Milowego, oświadczenia, zestawienia i inne wymagane załączniki, Dostawca przekazuje niezależnie od faktury na</w:t>
      </w:r>
      <w:r w:rsidR="0083600A" w:rsidRPr="00561787">
        <w:rPr>
          <w:rFonts w:cs="Arial"/>
          <w:lang w:val="pl-PL"/>
        </w:rPr>
        <w:t xml:space="preserve"> adres poczty elektronicznej </w:t>
      </w:r>
      <w:r w:rsidR="0083600A" w:rsidRPr="00561787">
        <w:rPr>
          <w:rFonts w:cs="Arial"/>
          <w:highlight w:val="yellow"/>
          <w:lang w:val="pl-PL"/>
        </w:rPr>
        <w:t>___________</w:t>
      </w:r>
      <w:r w:rsidRPr="00561787">
        <w:rPr>
          <w:rFonts w:cs="Arial"/>
          <w:lang w:val="pl-PL"/>
        </w:rPr>
        <w:t>, ze wskazaniem numeru faktury wystawcy oraz – po jego nadaniu – numeru identyfikującego fakturę w KSeF. Samo otrzymanie faktury w KSeF nie oznacza spełnienia umownych warunków jej płatności, jeżeli zgodnie z Umową do faktury wymagane są dodatkowe dokumenty. Strony nie będą korzystały z możliwości wystawiania faktur z załącznikiem w KSeF, chyba że Odbiorca uprzednio wyrazi na to zgodę co najmniej w formie dokumentowej. Faktury korygujące będą wystawiane i udostępniane zgodnie z obowiązującymi przepisami ustawy o VAT.</w:t>
      </w:r>
      <w:r w:rsidR="0083600A" w:rsidRPr="00561787">
        <w:rPr>
          <w:rFonts w:cs="Arial"/>
          <w:lang w:val="pl-PL"/>
        </w:rPr>
        <w:t xml:space="preserve"> </w:t>
      </w:r>
    </w:p>
    <w:p w:rsidR="00F05CF5" w:rsidRPr="00561787" w:rsidRDefault="00F05CF5" w:rsidP="00561787">
      <w:pPr>
        <w:numPr>
          <w:ilvl w:val="0"/>
          <w:numId w:val="15"/>
        </w:numPr>
        <w:tabs>
          <w:tab w:val="clear" w:pos="567"/>
          <w:tab w:val="num" w:pos="284"/>
        </w:tabs>
        <w:spacing w:after="120"/>
        <w:ind w:left="284" w:hanging="426"/>
        <w:jc w:val="both"/>
        <w:rPr>
          <w:rFonts w:cs="Arial"/>
          <w:lang w:val="pl-PL"/>
        </w:rPr>
      </w:pPr>
      <w:r w:rsidRPr="00561787">
        <w:rPr>
          <w:rFonts w:cs="Arial"/>
          <w:lang w:val="pl-PL"/>
        </w:rPr>
        <w:t>Dostawca oświadcza, ż</w:t>
      </w:r>
      <w:r w:rsidR="006C340C" w:rsidRPr="00561787">
        <w:rPr>
          <w:rFonts w:cs="Arial"/>
          <w:lang w:val="pl-PL"/>
        </w:rPr>
        <w:t>e jest czynnym podatnikiem VAT</w:t>
      </w:r>
      <w:r w:rsidRPr="00561787">
        <w:rPr>
          <w:rFonts w:cs="Arial"/>
          <w:lang w:val="pl-PL"/>
        </w:rPr>
        <w:t>, i niezwłocznie zawiadomi Odbiorcę o utracie, zawieszeniu albo zakwestionowaniu tego statusu. Dostawca odpowiada za prawidłowość faktur i zastosowanych stawek VAT; jeżeli z przyczyn dotyczących Dostawcy organ zakwestionuje prawo Odbiorcy do odliczenia VAT, Dostawca dokona wymaganej korekty oraz zwróci Odbiorcy równowartość nieodliczonego podatku, odsetek, sankcji i innych bezpośrednich obciążeń podatkowych w zakresie wynikającym z nieprawidłowości Dostawcy.</w:t>
      </w:r>
    </w:p>
    <w:p w:rsidR="00F05CF5" w:rsidRPr="00561787" w:rsidRDefault="00F05CF5" w:rsidP="00561787">
      <w:pPr>
        <w:numPr>
          <w:ilvl w:val="0"/>
          <w:numId w:val="15"/>
        </w:numPr>
        <w:tabs>
          <w:tab w:val="clear" w:pos="567"/>
          <w:tab w:val="num" w:pos="284"/>
        </w:tabs>
        <w:spacing w:after="120"/>
        <w:ind w:left="284" w:hanging="426"/>
        <w:jc w:val="both"/>
        <w:rPr>
          <w:rFonts w:cs="Arial"/>
          <w:lang w:val="pl-PL"/>
        </w:rPr>
      </w:pPr>
      <w:r w:rsidRPr="00561787">
        <w:rPr>
          <w:rFonts w:cs="Arial"/>
          <w:lang w:val="pl-PL"/>
        </w:rPr>
        <w:t>Płatności będą dokonywane wyłącznie na rachunek bankowy Dostawcy ujawniony w wykazie podatników VAT (tzw. Białej liście), jeżeli obowiązek taki ma zastosowanie. Brak właściwego rachunku uprawnia Odbiorcę do wstrzymania płatności do czasu usunięcia nieprawidłowości, bez obowiązku zapłaty odsetek za ten okres. Mechanizm podzielonej płatności będzie stosowany w zakresie wymaganym prawem lub przyjętym przez Odbiorcę zgodnie z obowiązującymi przepisami.</w:t>
      </w:r>
    </w:p>
    <w:p w:rsidR="00F05CF5" w:rsidRPr="00561787" w:rsidRDefault="00911041" w:rsidP="00561787">
      <w:pPr>
        <w:numPr>
          <w:ilvl w:val="0"/>
          <w:numId w:val="15"/>
        </w:numPr>
        <w:tabs>
          <w:tab w:val="clear" w:pos="567"/>
          <w:tab w:val="num" w:pos="284"/>
        </w:tabs>
        <w:spacing w:after="120"/>
        <w:ind w:left="284" w:hanging="426"/>
        <w:jc w:val="both"/>
        <w:rPr>
          <w:rFonts w:cs="Arial"/>
          <w:lang w:val="pl-PL"/>
        </w:rPr>
      </w:pPr>
      <w:r w:rsidRPr="00561787">
        <w:rPr>
          <w:rFonts w:cs="Arial"/>
          <w:lang w:val="pl-PL"/>
        </w:rPr>
        <w:t>Jedynie dla uniknięcia wątpliwości, Strony zgodnie wskazują, że z</w:t>
      </w:r>
      <w:r w:rsidR="00F05CF5" w:rsidRPr="00561787">
        <w:rPr>
          <w:rFonts w:cs="Arial"/>
          <w:lang w:val="pl-PL"/>
        </w:rPr>
        <w:t>apłata części Wynagrodzenia nie oznacza odbioru ani potwierdzenia zgodności odpowiadającego jej zakresu i nie ogranicza prawa Odbiorcy do zgłoszenia Wady, potrącenia, skorzystania z zabezpieczenia, gwarancji, rękojmi lub innych uprawnień.</w:t>
      </w:r>
    </w:p>
    <w:p w:rsidR="00F05CF5" w:rsidRPr="00561787" w:rsidRDefault="00F05CF5" w:rsidP="00561787">
      <w:pPr>
        <w:numPr>
          <w:ilvl w:val="0"/>
          <w:numId w:val="15"/>
        </w:numPr>
        <w:tabs>
          <w:tab w:val="clear" w:pos="567"/>
          <w:tab w:val="num" w:pos="284"/>
        </w:tabs>
        <w:spacing w:after="120"/>
        <w:ind w:left="284" w:hanging="426"/>
        <w:jc w:val="both"/>
        <w:rPr>
          <w:rFonts w:cs="Arial"/>
          <w:lang w:val="pl-PL"/>
        </w:rPr>
      </w:pPr>
      <w:r w:rsidRPr="00561787">
        <w:rPr>
          <w:rFonts w:cs="Arial"/>
          <w:lang w:val="pl-PL"/>
        </w:rPr>
        <w:t>Odbiorca jest uprawniony do wstrzymania całości lub części płatności w razie opóźnienia, Wady, braku Dokumentacji, braku zabezpieczenia lub ubezpieczenia, niewykonania obowiązku gwarancyjnego, naliczenia kar albo innego istotnego naruszenia - do czasu usunięcia naruszenia, bez negatywnych konsekwencji dla Odbiorcy.</w:t>
      </w:r>
    </w:p>
    <w:p w:rsidR="00F05CF5" w:rsidRPr="00561787" w:rsidRDefault="00F05CF5" w:rsidP="00561787">
      <w:pPr>
        <w:numPr>
          <w:ilvl w:val="0"/>
          <w:numId w:val="15"/>
        </w:numPr>
        <w:tabs>
          <w:tab w:val="clear" w:pos="567"/>
          <w:tab w:val="num" w:pos="284"/>
        </w:tabs>
        <w:spacing w:after="120"/>
        <w:ind w:left="284" w:hanging="426"/>
        <w:jc w:val="both"/>
        <w:rPr>
          <w:rFonts w:cs="Arial"/>
          <w:lang w:val="pl-PL"/>
        </w:rPr>
      </w:pPr>
      <w:r w:rsidRPr="00561787">
        <w:rPr>
          <w:rFonts w:cs="Arial"/>
          <w:lang w:val="pl-PL"/>
        </w:rPr>
        <w:t>Odbiorca może potrącić z każdej należności Dostawcy kary umowne, koszty wykonania zastępczego, kwoty zwrotu zaliczki, obciążenia Inwestora oraz inne wymagal</w:t>
      </w:r>
      <w:r w:rsidR="00911041" w:rsidRPr="00561787">
        <w:rPr>
          <w:rFonts w:cs="Arial"/>
          <w:lang w:val="pl-PL"/>
        </w:rPr>
        <w:t>ne należności związane z Umową.</w:t>
      </w:r>
    </w:p>
    <w:p w:rsidR="00F05CF5" w:rsidRPr="00561787" w:rsidRDefault="00F05CF5" w:rsidP="00561787">
      <w:pPr>
        <w:numPr>
          <w:ilvl w:val="0"/>
          <w:numId w:val="15"/>
        </w:numPr>
        <w:tabs>
          <w:tab w:val="clear" w:pos="567"/>
          <w:tab w:val="num" w:pos="284"/>
        </w:tabs>
        <w:spacing w:after="120"/>
        <w:ind w:left="284" w:hanging="426"/>
        <w:jc w:val="both"/>
        <w:rPr>
          <w:rFonts w:cs="Arial"/>
          <w:lang w:val="pl-PL"/>
        </w:rPr>
      </w:pPr>
      <w:r w:rsidRPr="00561787">
        <w:rPr>
          <w:rFonts w:cs="Arial"/>
          <w:lang w:val="pl-PL"/>
        </w:rPr>
        <w:t>Dostawca nie może uzależniać wykonania obowiązków</w:t>
      </w:r>
      <w:r w:rsidR="00911041" w:rsidRPr="00561787">
        <w:rPr>
          <w:rFonts w:cs="Arial"/>
          <w:lang w:val="pl-PL"/>
        </w:rPr>
        <w:t xml:space="preserve"> umownych,</w:t>
      </w:r>
      <w:r w:rsidR="00B937B9" w:rsidRPr="00561787">
        <w:rPr>
          <w:rFonts w:cs="Arial"/>
          <w:lang w:val="pl-PL"/>
        </w:rPr>
        <w:t xml:space="preserve"> w tym zwłaszcza </w:t>
      </w:r>
      <w:r w:rsidRPr="00561787">
        <w:rPr>
          <w:rFonts w:cs="Arial"/>
          <w:lang w:val="pl-PL"/>
        </w:rPr>
        <w:t xml:space="preserve"> gwarancyjnych, serwisowych, związanych z bezpieczeństwem, Dokumentacją lub usunięciem Wady od zapłaty spornej części Wynagrodzenia.</w:t>
      </w:r>
    </w:p>
    <w:p w:rsidR="00F05CF5" w:rsidRPr="00561787" w:rsidRDefault="00F05CF5" w:rsidP="00561787">
      <w:pPr>
        <w:keepNext/>
        <w:spacing w:after="120"/>
        <w:jc w:val="center"/>
        <w:rPr>
          <w:rFonts w:cs="Arial"/>
          <w:lang w:val="pl-PL"/>
        </w:rPr>
      </w:pPr>
      <w:r w:rsidRPr="00561787">
        <w:rPr>
          <w:rFonts w:cs="Arial"/>
          <w:b/>
          <w:lang w:val="pl-PL"/>
        </w:rPr>
        <w:lastRenderedPageBreak/>
        <w:t>§ 9</w:t>
      </w:r>
      <w:r w:rsidRPr="00561787">
        <w:rPr>
          <w:rFonts w:cs="Arial"/>
          <w:b/>
          <w:lang w:val="pl-PL"/>
        </w:rPr>
        <w:br/>
        <w:t>ZABEZPIECZENIA I UBEZPIECZENIE</w:t>
      </w:r>
    </w:p>
    <w:p w:rsidR="0096662D" w:rsidRPr="00561787" w:rsidRDefault="0096662D" w:rsidP="00561787">
      <w:pPr>
        <w:numPr>
          <w:ilvl w:val="0"/>
          <w:numId w:val="16"/>
        </w:numPr>
        <w:tabs>
          <w:tab w:val="clear" w:pos="567"/>
          <w:tab w:val="num" w:pos="284"/>
        </w:tabs>
        <w:spacing w:after="120"/>
        <w:ind w:left="284"/>
        <w:jc w:val="both"/>
        <w:rPr>
          <w:rFonts w:cs="Arial"/>
          <w:lang w:val="pl-PL"/>
        </w:rPr>
      </w:pPr>
      <w:r w:rsidRPr="00561787">
        <w:rPr>
          <w:rFonts w:cs="Arial"/>
          <w:lang w:val="pl-PL"/>
        </w:rPr>
        <w:t>Warunkiem wypłaty zaliczki jest doręczenie Odbiorcy gwarancji bankowej albo ubezpieczeniowej zabezpieczającej 100% kwoty brutto wypłacanej zaliczki („</w:t>
      </w:r>
      <w:r w:rsidRPr="00561787">
        <w:rPr>
          <w:rFonts w:cs="Arial"/>
          <w:b/>
          <w:lang w:val="pl-PL"/>
        </w:rPr>
        <w:t>Gwarancja Zwrotu Zaliczki</w:t>
      </w:r>
      <w:r w:rsidRPr="00561787">
        <w:rPr>
          <w:rFonts w:cs="Arial"/>
          <w:lang w:val="pl-PL"/>
        </w:rPr>
        <w:t>”). Gwarancja Zwrotu Zaliczki, jak również każda inna gwarancja bankowa albo ubezpieczeniowa ustanawiana na podstawie Umowy:</w:t>
      </w:r>
    </w:p>
    <w:p w:rsidR="0096662D" w:rsidRPr="00561787" w:rsidRDefault="0096662D" w:rsidP="00561787">
      <w:pPr>
        <w:numPr>
          <w:ilvl w:val="0"/>
          <w:numId w:val="50"/>
        </w:numPr>
        <w:spacing w:after="120"/>
        <w:jc w:val="both"/>
        <w:rPr>
          <w:rFonts w:cs="Arial"/>
          <w:lang w:val="pl-PL"/>
        </w:rPr>
      </w:pPr>
      <w:r w:rsidRPr="00561787">
        <w:rPr>
          <w:rFonts w:cs="Arial"/>
          <w:lang w:val="pl-PL"/>
        </w:rPr>
        <w:t>będzie nieodwołalna, bezwarunkowa i płatna na pierwsze żądanie Odbiorcy;</w:t>
      </w:r>
    </w:p>
    <w:p w:rsidR="0096662D" w:rsidRPr="00561787" w:rsidRDefault="0096662D" w:rsidP="00561787">
      <w:pPr>
        <w:numPr>
          <w:ilvl w:val="0"/>
          <w:numId w:val="50"/>
        </w:numPr>
        <w:spacing w:after="120"/>
        <w:jc w:val="both"/>
        <w:rPr>
          <w:rFonts w:cs="Arial"/>
          <w:lang w:val="pl-PL"/>
        </w:rPr>
      </w:pPr>
      <w:r w:rsidRPr="00561787">
        <w:rPr>
          <w:rFonts w:cs="Arial"/>
          <w:lang w:val="pl-PL"/>
        </w:rPr>
        <w:t>będzie stanowiła samodzielne i niezależne od stosunku podstawowego zobowiązanie gwaranta wobec Odbiorcy;</w:t>
      </w:r>
    </w:p>
    <w:p w:rsidR="0096662D" w:rsidRPr="00561787" w:rsidRDefault="0096662D" w:rsidP="00561787">
      <w:pPr>
        <w:numPr>
          <w:ilvl w:val="0"/>
          <w:numId w:val="50"/>
        </w:numPr>
        <w:spacing w:after="120"/>
        <w:jc w:val="both"/>
        <w:rPr>
          <w:rFonts w:cs="Arial"/>
          <w:lang w:val="pl-PL"/>
        </w:rPr>
      </w:pPr>
      <w:r w:rsidRPr="00561787">
        <w:rPr>
          <w:rFonts w:cs="Arial"/>
          <w:lang w:val="pl-PL"/>
        </w:rPr>
        <w:t>nie może uzależniać wypłaty od uprzedniego dochodzenia roszczeń od Dostawcy, wezwania Dostawcy do wykonania zobowiązania, wyznaczenia mu dodatkowego terminu, uzyskania jego zgody lub stanowiska, przedstawienia orzeczenia sądu, opinii eksperta, protokołu, dowodu powstania albo wysokości szkody ani spełnienia jakiegokolwiek innego warunku niewynikającego wprost z żądania zapłaty złożonego przez Odbiorcę;</w:t>
      </w:r>
    </w:p>
    <w:p w:rsidR="0096662D" w:rsidRPr="00561787" w:rsidRDefault="0096662D" w:rsidP="00561787">
      <w:pPr>
        <w:numPr>
          <w:ilvl w:val="0"/>
          <w:numId w:val="50"/>
        </w:numPr>
        <w:spacing w:after="120"/>
        <w:jc w:val="both"/>
        <w:rPr>
          <w:rFonts w:cs="Arial"/>
          <w:lang w:val="pl-PL"/>
        </w:rPr>
      </w:pPr>
      <w:r w:rsidRPr="00561787">
        <w:rPr>
          <w:rFonts w:cs="Arial"/>
          <w:lang w:val="pl-PL"/>
        </w:rPr>
        <w:t>umożliwia Odbiorcy składanie wielokrotnych i częściowych żądań wypłaty aż do wyczerpania sumy gwarancyjnej;</w:t>
      </w:r>
    </w:p>
    <w:p w:rsidR="0096662D" w:rsidRPr="00561787" w:rsidRDefault="0096662D" w:rsidP="00561787">
      <w:pPr>
        <w:numPr>
          <w:ilvl w:val="0"/>
          <w:numId w:val="50"/>
        </w:numPr>
        <w:spacing w:after="120"/>
        <w:jc w:val="both"/>
        <w:rPr>
          <w:rFonts w:cs="Arial"/>
          <w:lang w:val="pl-PL"/>
        </w:rPr>
      </w:pPr>
      <w:r w:rsidRPr="00561787">
        <w:rPr>
          <w:rFonts w:cs="Arial"/>
          <w:lang w:val="pl-PL"/>
        </w:rPr>
        <w:t>nie może przyznawać gwarantowi prawa potrącenia, zatrzymania ani podnoszenia wobec Odbiorcy zarzutów lub roszczeń wynikających ze stosunku pomiędzy gwarantem a Dostawcą albo pomiędzy Dostawcą a Odbiorcą;</w:t>
      </w:r>
    </w:p>
    <w:p w:rsidR="0096662D" w:rsidRPr="00561787" w:rsidRDefault="0096662D" w:rsidP="00561787">
      <w:pPr>
        <w:numPr>
          <w:ilvl w:val="0"/>
          <w:numId w:val="50"/>
        </w:numPr>
        <w:spacing w:after="120"/>
        <w:jc w:val="both"/>
        <w:rPr>
          <w:rFonts w:cs="Arial"/>
          <w:lang w:val="pl-PL"/>
        </w:rPr>
      </w:pPr>
      <w:r w:rsidRPr="00561787">
        <w:rPr>
          <w:rFonts w:cs="Arial"/>
          <w:lang w:val="pl-PL"/>
        </w:rPr>
        <w:t>może ulec zmniejszeniu wyłącznie o kwoty faktycznie wypłacone Odbiorcy z gwarancji albo o kwotę, z której Odbiorca wyraźnie zwolni gwaranta na piśmie; w szczególności osiągnięcie Kamienia Milowego, wystawienie faktury, dokonanie płatności, FAT, SAT albo częściowe wykonanie Umowy nie powodują automatycznego zmniejszenia sumy gwarancyjnej, chyba że Umowa albo Odbiorca wyraźnie stanowią inaczej;</w:t>
      </w:r>
    </w:p>
    <w:p w:rsidR="0096662D" w:rsidRPr="00561787" w:rsidRDefault="0096662D" w:rsidP="00561787">
      <w:pPr>
        <w:numPr>
          <w:ilvl w:val="0"/>
          <w:numId w:val="50"/>
        </w:numPr>
        <w:spacing w:after="120"/>
        <w:jc w:val="both"/>
        <w:rPr>
          <w:rFonts w:cs="Arial"/>
          <w:lang w:val="pl-PL"/>
        </w:rPr>
      </w:pPr>
      <w:r w:rsidRPr="00561787">
        <w:rPr>
          <w:rFonts w:cs="Arial"/>
          <w:lang w:val="pl-PL"/>
        </w:rPr>
        <w:t>będzie umożliwiała przeniesienie praw z gwarancji na Inwestora, Podmiot Eksploatujący albo inną spółkę z Grupy Kapitałowej ORLEN wskazaną przez Odbiorcę, bez konieczności uzyskania dodatkowej zgody Dostawcy, a jeżeli jest to wymagane przez praktykę gwaranta – Dostawca zapewni uprzednią zgodę gwaranta na takie przeniesienie;</w:t>
      </w:r>
    </w:p>
    <w:p w:rsidR="0096662D" w:rsidRPr="00561787" w:rsidRDefault="0096662D" w:rsidP="00561787">
      <w:pPr>
        <w:numPr>
          <w:ilvl w:val="0"/>
          <w:numId w:val="50"/>
        </w:numPr>
        <w:spacing w:after="120"/>
        <w:jc w:val="both"/>
        <w:rPr>
          <w:rFonts w:cs="Arial"/>
          <w:lang w:val="pl-PL"/>
        </w:rPr>
      </w:pPr>
      <w:r w:rsidRPr="00561787">
        <w:rPr>
          <w:rFonts w:cs="Arial"/>
          <w:lang w:val="pl-PL"/>
        </w:rPr>
        <w:t>będzie obowiązywała co najmniej przez okres wymagany Umową, bez możliwości jej wcześniejszego jednostronnego wypowiedzenia, odwołania lub skrócenia przez gwaranta albo Dostawcę;</w:t>
      </w:r>
    </w:p>
    <w:p w:rsidR="0096662D" w:rsidRPr="00561787" w:rsidRDefault="0096662D" w:rsidP="00561787">
      <w:pPr>
        <w:numPr>
          <w:ilvl w:val="0"/>
          <w:numId w:val="50"/>
        </w:numPr>
        <w:spacing w:after="120"/>
        <w:jc w:val="both"/>
        <w:rPr>
          <w:rFonts w:cs="Arial"/>
          <w:lang w:val="pl-PL"/>
        </w:rPr>
      </w:pPr>
      <w:r w:rsidRPr="00561787">
        <w:rPr>
          <w:rFonts w:cs="Arial"/>
          <w:lang w:val="pl-PL"/>
        </w:rPr>
        <w:t>będzie przewidywała zapłatę kwoty objętej prawidłowym żądaniem Odbiorcy nie później niż w terminie 7 dni kalendarzowych od jego otrzymania przez gwaranta;</w:t>
      </w:r>
    </w:p>
    <w:p w:rsidR="0096662D" w:rsidRPr="00561787" w:rsidRDefault="0096662D" w:rsidP="00561787">
      <w:pPr>
        <w:numPr>
          <w:ilvl w:val="0"/>
          <w:numId w:val="50"/>
        </w:numPr>
        <w:spacing w:after="120"/>
        <w:jc w:val="both"/>
        <w:rPr>
          <w:rFonts w:cs="Arial"/>
          <w:lang w:val="pl-PL"/>
        </w:rPr>
      </w:pPr>
      <w:r w:rsidRPr="00561787">
        <w:rPr>
          <w:rFonts w:cs="Arial"/>
          <w:lang w:val="pl-PL"/>
        </w:rPr>
        <w:t>będzie wystawiona w języku polskim, chyba że Odbiorca uprzednio zaakceptuje inną wersję językową;</w:t>
      </w:r>
    </w:p>
    <w:p w:rsidR="0096662D" w:rsidRPr="00561787" w:rsidRDefault="0096662D" w:rsidP="00561787">
      <w:pPr>
        <w:numPr>
          <w:ilvl w:val="0"/>
          <w:numId w:val="50"/>
        </w:numPr>
        <w:spacing w:after="120"/>
        <w:jc w:val="both"/>
        <w:rPr>
          <w:rFonts w:cs="Arial"/>
          <w:lang w:val="pl-PL"/>
        </w:rPr>
      </w:pPr>
      <w:r w:rsidRPr="00561787">
        <w:rPr>
          <w:rFonts w:cs="Arial"/>
          <w:lang w:val="pl-PL"/>
        </w:rPr>
        <w:t>będzie podlegała prawu polskiemu i jurysdykcji sądów polskich, chyba że Odbiorca uprzednio wyrazi pisemną zgodę na inne rozwiązanie;</w:t>
      </w:r>
    </w:p>
    <w:p w:rsidR="0096662D" w:rsidRPr="00561787" w:rsidRDefault="0096662D" w:rsidP="00561787">
      <w:pPr>
        <w:numPr>
          <w:ilvl w:val="0"/>
          <w:numId w:val="50"/>
        </w:numPr>
        <w:spacing w:after="120"/>
        <w:jc w:val="both"/>
        <w:rPr>
          <w:rFonts w:cs="Arial"/>
          <w:lang w:val="pl-PL"/>
        </w:rPr>
      </w:pPr>
      <w:r w:rsidRPr="00561787">
        <w:rPr>
          <w:rFonts w:cs="Arial"/>
          <w:lang w:val="pl-PL"/>
        </w:rPr>
        <w:t>nie może zawierać innych postanowień ograniczających lub utrudniających możliwość skutecznego zaspokojenia roszczeń Odbiorcy.</w:t>
      </w:r>
    </w:p>
    <w:p w:rsidR="0039019C" w:rsidRPr="00561787" w:rsidRDefault="0039019C" w:rsidP="00561787">
      <w:pPr>
        <w:spacing w:after="120"/>
        <w:ind w:left="284"/>
        <w:jc w:val="both"/>
        <w:rPr>
          <w:rFonts w:cs="Arial"/>
          <w:lang w:val="pl-PL"/>
        </w:rPr>
      </w:pPr>
      <w:r w:rsidRPr="00561787">
        <w:rPr>
          <w:rFonts w:cs="Arial"/>
          <w:lang w:val="pl-PL"/>
        </w:rPr>
        <w:t>Wzór oraz ostateczna treść każdej gwarancji, jej wystawca, wysokość, okres obowiązywania, sposób składania żądania zapłaty oraz pozostałe warunki wymagają uprzedniej</w:t>
      </w:r>
      <w:r w:rsidRPr="00561787">
        <w:rPr>
          <w:rFonts w:cs="Arial"/>
          <w:lang w:val="pl-PL"/>
        </w:rPr>
        <w:t xml:space="preserve"> wyraźnej</w:t>
      </w:r>
      <w:r w:rsidRPr="00561787">
        <w:rPr>
          <w:rFonts w:cs="Arial"/>
          <w:lang w:val="pl-PL"/>
        </w:rPr>
        <w:t xml:space="preserve"> pisemnej akceptacji Odbiorcy. Dostawca przedstawi projekt gwarancji do akceptacji Odbiorcy przed jej wystawieniem. Koszty wystawienia, utrzymywania, zmiany, przedłużenia i realizacji gwarancji obciążają Dostawcę.</w:t>
      </w:r>
    </w:p>
    <w:p w:rsidR="0039019C" w:rsidRPr="00561787" w:rsidRDefault="0039019C" w:rsidP="00561787">
      <w:pPr>
        <w:spacing w:after="120"/>
        <w:ind w:left="284"/>
        <w:jc w:val="both"/>
        <w:rPr>
          <w:rFonts w:cs="Arial"/>
          <w:lang w:val="pl-PL"/>
        </w:rPr>
      </w:pPr>
    </w:p>
    <w:p w:rsidR="0039019C" w:rsidRPr="00561787" w:rsidRDefault="0039019C" w:rsidP="00561787">
      <w:pPr>
        <w:pStyle w:val="Akapitzlist"/>
        <w:numPr>
          <w:ilvl w:val="0"/>
          <w:numId w:val="16"/>
        </w:numPr>
        <w:tabs>
          <w:tab w:val="clear" w:pos="567"/>
        </w:tabs>
        <w:spacing w:after="120"/>
        <w:ind w:left="284"/>
        <w:contextualSpacing w:val="0"/>
        <w:jc w:val="both"/>
        <w:rPr>
          <w:rFonts w:cs="Arial"/>
          <w:lang w:val="pl-PL"/>
        </w:rPr>
      </w:pPr>
      <w:r w:rsidRPr="00561787">
        <w:rPr>
          <w:rFonts w:cs="Arial"/>
          <w:lang w:val="pl-PL"/>
        </w:rPr>
        <w:lastRenderedPageBreak/>
        <w:t>Gwarancje bankowe i ubezpieczeniowe wymagane Umową mogą być wystawiane wyłącznie przez banki lub zakłady ubezpieczeń znajdujące się, w chwili wystawienia danej gwarancji, na aktualnej liście gwarantów akceptowanych przez Grupę Kapitałową ORLEN albo przez innego gwaranta uprzednio zaakceptowanego na piśmie przez Odbiorcę. Odbiorca udostępni Dostawcy aktualną listę akceptowanych gwarantów przed wystawieniem pierwszej gwarancji oraz, na żądanie Dostawcy, poinformuje go o jej aktualizacji. Dostawca jest zobowiązany każdorazowo przed zleceniem wystawienia lub przedłużenia gwarancji zweryfikować z Odbiorcą, czy wybrany gwarant pozostaje akceptowany.</w:t>
      </w:r>
    </w:p>
    <w:p w:rsidR="00E04894" w:rsidRPr="00561787" w:rsidRDefault="00F05CF5" w:rsidP="00561787">
      <w:pPr>
        <w:pStyle w:val="Akapitzlist"/>
        <w:numPr>
          <w:ilvl w:val="0"/>
          <w:numId w:val="16"/>
        </w:numPr>
        <w:tabs>
          <w:tab w:val="clear" w:pos="567"/>
        </w:tabs>
        <w:spacing w:after="120"/>
        <w:ind w:left="284"/>
        <w:contextualSpacing w:val="0"/>
        <w:jc w:val="both"/>
        <w:rPr>
          <w:rFonts w:cs="Arial"/>
          <w:lang w:val="pl-PL"/>
        </w:rPr>
      </w:pPr>
      <w:r w:rsidRPr="00561787">
        <w:rPr>
          <w:rFonts w:cs="Arial"/>
          <w:lang w:val="pl-PL"/>
        </w:rPr>
        <w:t>Gwarancja Zwrotu Zaliczki pozostaje ważna do pełnego rozliczenia zaliczki i wygaśnięcia wszelkich roszczeń Odbiorcy o jej zwrot, nie krócej jednak niż do 90. dnia po planowanym Odbiorze Końcowym. Najpóźniej 30 dni przed upływem jej ważności Dostawca przedłuży zabezpieczenie; brak przedłużenia uprawnia Odbiorcę do żądania wypłaty pełnej niewygasłej kwoty gwarancji i zatrzymania jej jako kaucji.</w:t>
      </w:r>
    </w:p>
    <w:p w:rsidR="00561787" w:rsidRPr="00561787" w:rsidRDefault="00F05CF5" w:rsidP="00561787">
      <w:pPr>
        <w:pStyle w:val="Akapitzlist"/>
        <w:numPr>
          <w:ilvl w:val="0"/>
          <w:numId w:val="16"/>
        </w:numPr>
        <w:tabs>
          <w:tab w:val="clear" w:pos="567"/>
        </w:tabs>
        <w:spacing w:after="120"/>
        <w:ind w:left="284"/>
        <w:contextualSpacing w:val="0"/>
        <w:jc w:val="both"/>
        <w:rPr>
          <w:rFonts w:cs="Arial"/>
          <w:lang w:val="pl-PL"/>
        </w:rPr>
      </w:pPr>
      <w:r w:rsidRPr="00561787">
        <w:rPr>
          <w:rFonts w:cs="Arial"/>
          <w:lang w:val="pl-PL"/>
        </w:rPr>
        <w:t xml:space="preserve">Najpóźniej w terminie 7 dni od zawarcia Umowy Dostawca ustanowi zabezpieczenie należytego wykonania w wysokości </w:t>
      </w:r>
      <w:r w:rsidRPr="00561787">
        <w:rPr>
          <w:rFonts w:cs="Arial"/>
          <w:highlight w:val="yellow"/>
          <w:lang w:val="pl-PL"/>
        </w:rPr>
        <w:t>10</w:t>
      </w:r>
      <w:r w:rsidRPr="00561787">
        <w:rPr>
          <w:rFonts w:cs="Arial"/>
          <w:lang w:val="pl-PL"/>
        </w:rPr>
        <w:t>% Wynagrodzenia netto („</w:t>
      </w:r>
      <w:r w:rsidRPr="00561787">
        <w:rPr>
          <w:rFonts w:cs="Arial"/>
          <w:b/>
          <w:lang w:val="pl-PL"/>
        </w:rPr>
        <w:t>Zabezpieczenie Wykonania</w:t>
      </w:r>
      <w:r w:rsidRPr="00561787">
        <w:rPr>
          <w:rFonts w:cs="Arial"/>
          <w:lang w:val="pl-PL"/>
        </w:rPr>
        <w:t xml:space="preserve">”), </w:t>
      </w:r>
      <w:r w:rsidR="00E04894" w:rsidRPr="00561787">
        <w:rPr>
          <w:rFonts w:cs="Arial"/>
          <w:lang w:val="pl-PL"/>
        </w:rPr>
        <w:t>spełniającej wymagania określone w ust. 1 i 2 powyże</w:t>
      </w:r>
      <w:r w:rsidR="00561787" w:rsidRPr="00561787">
        <w:rPr>
          <w:rFonts w:cs="Arial"/>
          <w:lang w:val="pl-PL"/>
        </w:rPr>
        <w:t>j.</w:t>
      </w:r>
    </w:p>
    <w:p w:rsidR="00F05CF5" w:rsidRPr="00561787" w:rsidRDefault="00F05CF5" w:rsidP="00561787">
      <w:pPr>
        <w:pStyle w:val="Akapitzlist"/>
        <w:numPr>
          <w:ilvl w:val="0"/>
          <w:numId w:val="16"/>
        </w:numPr>
        <w:tabs>
          <w:tab w:val="clear" w:pos="567"/>
        </w:tabs>
        <w:spacing w:after="120"/>
        <w:ind w:left="284"/>
        <w:contextualSpacing w:val="0"/>
        <w:jc w:val="both"/>
        <w:rPr>
          <w:rFonts w:cs="Arial"/>
          <w:lang w:val="pl-PL"/>
        </w:rPr>
      </w:pPr>
      <w:r w:rsidRPr="00561787">
        <w:rPr>
          <w:rFonts w:cs="Arial"/>
          <w:lang w:val="pl-PL"/>
        </w:rPr>
        <w:t>Zabezpieczenie Wykonania pozostaje ważne co najmniej do 30. dnia po późniejszym z następujących zdarzeń: Odbiorze Końcowym Przedmiotu Umowy albo odbiorze przez Inwestora zakresu, w którym MDW jest wykorzystywany, oraz po usunięciu Wad stwierdzonych w każdym z tych odbiorów.</w:t>
      </w:r>
    </w:p>
    <w:p w:rsidR="00F05CF5" w:rsidRPr="00561787" w:rsidRDefault="00F05CF5" w:rsidP="00561787">
      <w:pPr>
        <w:numPr>
          <w:ilvl w:val="0"/>
          <w:numId w:val="16"/>
        </w:numPr>
        <w:tabs>
          <w:tab w:val="clear" w:pos="567"/>
          <w:tab w:val="num" w:pos="284"/>
        </w:tabs>
        <w:spacing w:after="120"/>
        <w:ind w:left="284"/>
        <w:jc w:val="both"/>
        <w:rPr>
          <w:rFonts w:cs="Arial"/>
          <w:lang w:val="pl-PL"/>
        </w:rPr>
      </w:pPr>
      <w:bookmarkStart w:id="0" w:name="_GoBack"/>
      <w:bookmarkEnd w:id="0"/>
      <w:r w:rsidRPr="00561787">
        <w:rPr>
          <w:rFonts w:cs="Arial"/>
          <w:lang w:val="pl-PL"/>
        </w:rPr>
        <w:t xml:space="preserve">Warunkiem zwrotu Zabezpieczenia Wykonania jest ustanowienie zabezpieczenia roszczeń z gwarancji, rękojmi i Serwisu Pogwarancyjnego w wysokości </w:t>
      </w:r>
      <w:r w:rsidRPr="00561787">
        <w:rPr>
          <w:rFonts w:cs="Arial"/>
          <w:highlight w:val="yellow"/>
          <w:lang w:val="pl-PL"/>
        </w:rPr>
        <w:t>10</w:t>
      </w:r>
      <w:r w:rsidRPr="00561787">
        <w:rPr>
          <w:rFonts w:cs="Arial"/>
          <w:lang w:val="pl-PL"/>
        </w:rPr>
        <w:t>% Wynagrodzenia netto („</w:t>
      </w:r>
      <w:r w:rsidRPr="00561787">
        <w:rPr>
          <w:rFonts w:cs="Arial"/>
          <w:b/>
          <w:lang w:val="pl-PL"/>
        </w:rPr>
        <w:t>Zabezpieczenie Gwarancyjne</w:t>
      </w:r>
      <w:r w:rsidRPr="00561787">
        <w:rPr>
          <w:rFonts w:cs="Arial"/>
          <w:lang w:val="pl-PL"/>
        </w:rPr>
        <w:t>”), ważnego nieprzerwanie co najmniej do 30. dnia po zakończeniu Serwisu Pogwarancyjnego oraz po usunięciu wszystkich Wad, awarii i niewykonanych obowiązków zgłoszonych przed upływem tego okresu. Zabezpieczenie Gwarancyjne zabezpiecza również kary i obciążenia Inwestora związane z Wadami, gwarancją, Serwisem Pogwarancyjnym lub brakiem dostępności części.</w:t>
      </w:r>
    </w:p>
    <w:p w:rsidR="00F05CF5" w:rsidRPr="00561787" w:rsidRDefault="00F05CF5" w:rsidP="00561787">
      <w:pPr>
        <w:numPr>
          <w:ilvl w:val="0"/>
          <w:numId w:val="16"/>
        </w:numPr>
        <w:tabs>
          <w:tab w:val="clear" w:pos="567"/>
          <w:tab w:val="num" w:pos="284"/>
        </w:tabs>
        <w:spacing w:after="120"/>
        <w:ind w:left="284"/>
        <w:jc w:val="both"/>
        <w:rPr>
          <w:rFonts w:cs="Arial"/>
          <w:lang w:val="pl-PL"/>
        </w:rPr>
      </w:pPr>
      <w:r w:rsidRPr="00561787">
        <w:rPr>
          <w:rFonts w:cs="Arial"/>
          <w:lang w:val="pl-PL"/>
        </w:rPr>
        <w:t>Jeżeli gwarant nie wystawia jednego zabezpieczenia na cały wymagany okres, Odbiorca może zaakceptować zabezpieczenia odnawialne, pod warunkiem zachowania pełnej ciągłości. Dostawca doręczy kolejne zabezpieczenie co najmniej 45 dni przed wygaśnięciem dotychczasowego; w przeciwnym razie Odbiorca może zażądać wypłaty całej dostępnej kwoty dotychczasowego zabezpieczenia i zatrzymać ją jako kaucję do czasu ustanowienia prawidłowego zabezpieczenia.</w:t>
      </w:r>
    </w:p>
    <w:p w:rsidR="00F05CF5" w:rsidRPr="00561787" w:rsidRDefault="00F05CF5" w:rsidP="00561787">
      <w:pPr>
        <w:numPr>
          <w:ilvl w:val="0"/>
          <w:numId w:val="16"/>
        </w:numPr>
        <w:tabs>
          <w:tab w:val="clear" w:pos="567"/>
          <w:tab w:val="num" w:pos="284"/>
        </w:tabs>
        <w:spacing w:after="120"/>
        <w:ind w:left="284"/>
        <w:jc w:val="both"/>
        <w:rPr>
          <w:rFonts w:cs="Arial"/>
          <w:lang w:val="pl-PL"/>
        </w:rPr>
      </w:pPr>
      <w:r w:rsidRPr="00561787">
        <w:rPr>
          <w:rFonts w:cs="Arial"/>
          <w:lang w:val="pl-PL"/>
        </w:rPr>
        <w:t>Za zgodą Odbiorcy Zabezpieczenie Wykonania albo Zabezpieczenie Gwarancyjne może być tworzone przez zatrzymanie odpowiedniej części płatności. Kaucja nie jest oprocentowana. W razie wykorzystania zabezpieczenia albo zwiększenia Wynagrodzenia Dostawca uzupełni zabezpieczenie do wymaganej wysokości w ciągu 5 Dni Roboczych.</w:t>
      </w:r>
    </w:p>
    <w:p w:rsidR="00F05CF5" w:rsidRPr="00561787" w:rsidRDefault="00F05CF5" w:rsidP="00561787">
      <w:pPr>
        <w:numPr>
          <w:ilvl w:val="0"/>
          <w:numId w:val="16"/>
        </w:numPr>
        <w:tabs>
          <w:tab w:val="clear" w:pos="567"/>
          <w:tab w:val="num" w:pos="284"/>
        </w:tabs>
        <w:spacing w:after="120"/>
        <w:ind w:left="284"/>
        <w:jc w:val="both"/>
        <w:rPr>
          <w:rFonts w:cs="Arial"/>
          <w:lang w:val="pl-PL"/>
        </w:rPr>
      </w:pPr>
      <w:r w:rsidRPr="00561787">
        <w:rPr>
          <w:rFonts w:cs="Arial"/>
          <w:lang w:val="pl-PL"/>
        </w:rPr>
        <w:t>Odbiorca może zaspokoić z zabezpieczeń wszystkie roszczenia związane z Umową, w tym kary, odszkodowania, zwrot zaliczki, koszty wykonania zastępczego, koszty usuwania Wad, obciążenia Inwestora i roszczenia osób trzecich. Skorzystanie z zabezpieczenia nie ogranicza odpowiedzialności Dostawcy.</w:t>
      </w:r>
    </w:p>
    <w:p w:rsidR="00F05CF5" w:rsidRPr="00561787" w:rsidRDefault="00F05CF5" w:rsidP="00561787">
      <w:pPr>
        <w:numPr>
          <w:ilvl w:val="0"/>
          <w:numId w:val="16"/>
        </w:numPr>
        <w:tabs>
          <w:tab w:val="clear" w:pos="567"/>
          <w:tab w:val="num" w:pos="284"/>
        </w:tabs>
        <w:spacing w:after="120"/>
        <w:ind w:left="284"/>
        <w:jc w:val="both"/>
        <w:rPr>
          <w:rFonts w:cs="Arial"/>
          <w:lang w:val="pl-PL"/>
        </w:rPr>
      </w:pPr>
      <w:r w:rsidRPr="00561787">
        <w:rPr>
          <w:rFonts w:cs="Arial"/>
          <w:lang w:val="pl-PL"/>
        </w:rPr>
        <w:t xml:space="preserve">Przez cały okres realizacji Umowy, gwarancji, Serwisu Pogwarancyjnego i Serwisu Pozagwarancyjnego, a także do zakończenia napraw Wad lub szkód zgłoszonych w tych okresach, Dostawca utrzyma ciągłe, ważne i opłacone ubezpieczenie OC działalności i OC produktu, obejmujące odpowiedzialność kontraktową i deliktową, szkody osobowe i rzeczowe, OC produktu, szkody spowodowane przez podwykonawców, OC pracodawcy, szkody po zakończeniu prac, eksplozję, wyciek wodoru, szkody środowiskowe, czyste straty finansowe oraz rażące niedbalstwo w zakresie, w jakim ryzyko jest </w:t>
      </w:r>
      <w:r w:rsidR="000E0927" w:rsidRPr="00561787">
        <w:rPr>
          <w:rFonts w:cs="Arial"/>
          <w:lang w:val="pl-PL"/>
        </w:rPr>
        <w:t>możliwe do objęcia ochroną ubezpieczeniową</w:t>
      </w:r>
      <w:r w:rsidRPr="00561787">
        <w:rPr>
          <w:rFonts w:cs="Arial"/>
          <w:lang w:val="pl-PL"/>
        </w:rPr>
        <w:t>, z sumą gwarancyjną nie niższą niż 3.500.000,00 zł na jedno i wszystkie zdarzenia, chyba że Odbiorca zaakceptuje na piśmie inną sumę.</w:t>
      </w:r>
    </w:p>
    <w:p w:rsidR="00F05CF5" w:rsidRPr="00561787" w:rsidRDefault="00F05CF5" w:rsidP="00561787">
      <w:pPr>
        <w:numPr>
          <w:ilvl w:val="0"/>
          <w:numId w:val="16"/>
        </w:numPr>
        <w:tabs>
          <w:tab w:val="clear" w:pos="567"/>
          <w:tab w:val="num" w:pos="284"/>
        </w:tabs>
        <w:spacing w:after="120"/>
        <w:ind w:left="284" w:hanging="426"/>
        <w:jc w:val="both"/>
        <w:rPr>
          <w:rFonts w:cs="Arial"/>
          <w:lang w:val="pl-PL"/>
        </w:rPr>
      </w:pPr>
      <w:r w:rsidRPr="00561787">
        <w:rPr>
          <w:rFonts w:cs="Arial"/>
          <w:lang w:val="pl-PL"/>
        </w:rPr>
        <w:lastRenderedPageBreak/>
        <w:t>Jeżeli zakres Dostawcy obejmuje czynności projektowe, obliczeniowe lub inżynierskie, których błąd może powodować odpowiedzialność zawodową, Dostawca utrzyma ponadto ubezpieczenie OC zawodowej adekwatne do tego zakresu, z sumą nie niższą niż 3.500.000,00 zł, chyba że Odbiorca zaakceptuje inną sumę. Brak możliwości uzyskania jednej polisy na cały okres nie zwalnia z obowiązku utrzymywania ciągłości ochrony poprzez kolejne polisy.</w:t>
      </w:r>
    </w:p>
    <w:p w:rsidR="00F05CF5" w:rsidRPr="00561787" w:rsidRDefault="00F05CF5" w:rsidP="00561787">
      <w:pPr>
        <w:numPr>
          <w:ilvl w:val="0"/>
          <w:numId w:val="16"/>
        </w:numPr>
        <w:tabs>
          <w:tab w:val="clear" w:pos="567"/>
          <w:tab w:val="num" w:pos="284"/>
        </w:tabs>
        <w:spacing w:after="120"/>
        <w:ind w:left="284" w:hanging="426"/>
        <w:jc w:val="both"/>
        <w:rPr>
          <w:rFonts w:cs="Arial"/>
          <w:lang w:val="pl-PL"/>
        </w:rPr>
      </w:pPr>
      <w:r w:rsidRPr="00561787">
        <w:rPr>
          <w:rFonts w:cs="Arial"/>
          <w:lang w:val="pl-PL"/>
        </w:rPr>
        <w:t>Na czas transportu MDW Dostawca zapewni ubezpieczenie cargo na pełną wartość odtworzeniową urządzenia. Franszyzy i udziały własne ponosi Dostawca.</w:t>
      </w:r>
    </w:p>
    <w:p w:rsidR="00F05CF5" w:rsidRPr="00561787" w:rsidRDefault="00F05CF5" w:rsidP="00561787">
      <w:pPr>
        <w:numPr>
          <w:ilvl w:val="0"/>
          <w:numId w:val="16"/>
        </w:numPr>
        <w:tabs>
          <w:tab w:val="clear" w:pos="567"/>
          <w:tab w:val="num" w:pos="284"/>
        </w:tabs>
        <w:spacing w:after="120"/>
        <w:ind w:left="284" w:hanging="426"/>
        <w:jc w:val="both"/>
        <w:rPr>
          <w:rFonts w:cs="Arial"/>
          <w:lang w:val="pl-PL"/>
        </w:rPr>
      </w:pPr>
      <w:r w:rsidRPr="00561787">
        <w:rPr>
          <w:rFonts w:cs="Arial"/>
          <w:lang w:val="pl-PL"/>
        </w:rPr>
        <w:t>Kopie polis, pełne warunki ubezpieczenia i dowody opłacenia składek Dostawca przedłoży w terminie 7 dni od zawarcia Umowy oraz po każdym odnowieniu</w:t>
      </w:r>
      <w:r w:rsidR="00532972" w:rsidRPr="00561787">
        <w:rPr>
          <w:rFonts w:cs="Arial"/>
          <w:lang w:val="pl-PL"/>
        </w:rPr>
        <w:t xml:space="preserve"> oraz na każde wezwania Odbiorcy</w:t>
      </w:r>
      <w:r w:rsidRPr="00561787">
        <w:rPr>
          <w:rFonts w:cs="Arial"/>
          <w:lang w:val="pl-PL"/>
        </w:rPr>
        <w:t>. Brak wymaganej ochrony uprawnia Odbiorcę do wstrzymania płatności, wykupienia ubezpieczenia na koszt Dostawcy albo skorzystania z innych uprawnień. Ubezpieczenie i zabezpieczenia nie stanowią limitu odpowiedzialności Dostawcy.</w:t>
      </w:r>
    </w:p>
    <w:p w:rsidR="00F05CF5" w:rsidRPr="00561787" w:rsidRDefault="00F05CF5" w:rsidP="00561787">
      <w:pPr>
        <w:keepNext/>
        <w:spacing w:after="120"/>
        <w:jc w:val="center"/>
        <w:rPr>
          <w:rFonts w:cs="Arial"/>
          <w:lang w:val="pl-PL"/>
        </w:rPr>
      </w:pPr>
      <w:r w:rsidRPr="00561787">
        <w:rPr>
          <w:rFonts w:cs="Arial"/>
          <w:b/>
          <w:lang w:val="pl-PL"/>
        </w:rPr>
        <w:t>§ 10</w:t>
      </w:r>
      <w:r w:rsidRPr="00561787">
        <w:rPr>
          <w:rFonts w:cs="Arial"/>
          <w:b/>
          <w:lang w:val="pl-PL"/>
        </w:rPr>
        <w:br/>
        <w:t>GWARANCJA, RĘKOJMIA, SERWIS I CZĘŚCI ZAMIENNE</w:t>
      </w:r>
    </w:p>
    <w:p w:rsidR="00F05CF5" w:rsidRPr="00561787" w:rsidRDefault="00F05CF5" w:rsidP="00561787">
      <w:pPr>
        <w:numPr>
          <w:ilvl w:val="0"/>
          <w:numId w:val="17"/>
        </w:numPr>
        <w:tabs>
          <w:tab w:val="clear" w:pos="567"/>
          <w:tab w:val="num" w:pos="284"/>
        </w:tabs>
        <w:spacing w:after="120"/>
        <w:ind w:left="284"/>
        <w:jc w:val="both"/>
        <w:rPr>
          <w:rFonts w:cs="Arial"/>
          <w:lang w:val="pl-PL"/>
        </w:rPr>
      </w:pPr>
      <w:r w:rsidRPr="00561787">
        <w:rPr>
          <w:rFonts w:cs="Arial"/>
          <w:lang w:val="pl-PL"/>
        </w:rPr>
        <w:t>Dostawca udziela Odbiorcy gwarancji jakości na cały MDW, wszystkie jego komponenty, wyposażenie i oprogramowanie na okres 36 miesięcy od dnia włączenia MDW do eksploatacji przez Odbiorcę lub Podmiot Eksploatujący, nie później jednak niż od upływu 12 miesięcy od Odbioru Końcowego, chyba że brak włączenia do eksploatacji wynika z przyczyn dotyczących Dostawcy. Dla Dokumentacji projektowej, wykonawczej, obliczeniowej i technicznej opracowanej przez Dostawcę specjalnie na potrzeby Przedmiotu Umowy Dostawca udziela 60-miesięcznej gwarancji jej poprawności, kompletności, spójności i przydatności, liczonej od Odbioru Końcowego. Dłuższy okres gwarancji producenta obowiązuje w zakresie, w jakim jest korzystniejszy dla Odbiorcy.</w:t>
      </w:r>
    </w:p>
    <w:p w:rsidR="00F05CF5" w:rsidRPr="00561787" w:rsidRDefault="00F05CF5" w:rsidP="00561787">
      <w:pPr>
        <w:numPr>
          <w:ilvl w:val="0"/>
          <w:numId w:val="17"/>
        </w:numPr>
        <w:tabs>
          <w:tab w:val="clear" w:pos="567"/>
          <w:tab w:val="num" w:pos="284"/>
        </w:tabs>
        <w:spacing w:after="120"/>
        <w:ind w:left="284"/>
        <w:jc w:val="both"/>
        <w:rPr>
          <w:rFonts w:cs="Arial"/>
          <w:lang w:val="pl-PL"/>
        </w:rPr>
      </w:pPr>
      <w:r w:rsidRPr="00561787">
        <w:rPr>
          <w:rFonts w:cs="Arial"/>
          <w:lang w:val="pl-PL"/>
        </w:rPr>
        <w:t>Gwarancja jest niezależna od i nie wyłącza ani nie ogranicza uprawnień Odbiorcy z rękojmi za wady na zasadach Kodeksu cywilnego. Warunki producenta, karta gwarancyjna i instrukcja serwisowa mogą rozszerzać uprawnienia Odbiorcy, lecz nie mogą ich ograniczać w stosunku do Umowy. W razie sprzeczności pierwszeństwo ma Umowa.</w:t>
      </w:r>
    </w:p>
    <w:p w:rsidR="00F05CF5" w:rsidRPr="00561787" w:rsidRDefault="00F05CF5" w:rsidP="00561787">
      <w:pPr>
        <w:numPr>
          <w:ilvl w:val="0"/>
          <w:numId w:val="17"/>
        </w:numPr>
        <w:tabs>
          <w:tab w:val="clear" w:pos="567"/>
          <w:tab w:val="num" w:pos="284"/>
        </w:tabs>
        <w:spacing w:after="120"/>
        <w:ind w:left="284"/>
        <w:jc w:val="both"/>
        <w:rPr>
          <w:rFonts w:cs="Arial"/>
          <w:lang w:val="pl-PL"/>
        </w:rPr>
      </w:pPr>
      <w:r w:rsidRPr="00561787">
        <w:rPr>
          <w:rFonts w:cs="Arial"/>
          <w:lang w:val="pl-PL"/>
        </w:rPr>
        <w:t xml:space="preserve">Zgłoszenia gwarancyjne i serwisowe mogą być dokonywane przez Odbiorcę lub Podmiot Eksploatujący na adres e-mail </w:t>
      </w:r>
      <w:r w:rsidR="002B176C" w:rsidRPr="00561787">
        <w:rPr>
          <w:rFonts w:cs="Arial"/>
          <w:highlight w:val="yellow"/>
          <w:lang w:val="pl-PL"/>
        </w:rPr>
        <w:t>______</w:t>
      </w:r>
      <w:r w:rsidRPr="00561787">
        <w:rPr>
          <w:rFonts w:cs="Arial"/>
          <w:lang w:val="pl-PL"/>
        </w:rPr>
        <w:t>, telefon</w:t>
      </w:r>
      <w:r w:rsidR="002B176C" w:rsidRPr="00561787">
        <w:rPr>
          <w:rFonts w:cs="Arial"/>
          <w:lang w:val="pl-PL"/>
        </w:rPr>
        <w:t xml:space="preserve"> </w:t>
      </w:r>
      <w:r w:rsidR="002B176C" w:rsidRPr="00561787">
        <w:rPr>
          <w:rFonts w:cs="Arial"/>
          <w:highlight w:val="yellow"/>
          <w:lang w:val="pl-PL"/>
        </w:rPr>
        <w:t>__________</w:t>
      </w:r>
      <w:r w:rsidRPr="00561787">
        <w:rPr>
          <w:rFonts w:cs="Arial"/>
          <w:lang w:val="pl-PL"/>
        </w:rPr>
        <w:t xml:space="preserve">oraz - jeżeli Odbiorca uruchomi taki </w:t>
      </w:r>
      <w:r w:rsidR="002A5A6D" w:rsidRPr="00561787">
        <w:rPr>
          <w:rFonts w:cs="Arial"/>
          <w:lang w:val="pl-PL"/>
        </w:rPr>
        <w:t xml:space="preserve">kanał - za pomocą systemu SAP </w:t>
      </w:r>
      <w:r w:rsidRPr="00561787">
        <w:rPr>
          <w:rFonts w:cs="Arial"/>
          <w:lang w:val="pl-PL"/>
        </w:rPr>
        <w:t>albo innego systemu obsługującego zgłoszenia Inwestora. Dostawca traktuje zgłoszenie Podmiotu Eksploatującego jak skuteczne zgłoszenie Odbiorcy; techniczna forma zgłoszenia nie może sama w sobie opóźniać rozpoczęcia biegu terminu, jeżeli treść pozwala zidentyfikować urządzenie i awarię.</w:t>
      </w:r>
    </w:p>
    <w:p w:rsidR="00F05CF5" w:rsidRPr="00561787" w:rsidRDefault="00F05CF5" w:rsidP="00561787">
      <w:pPr>
        <w:numPr>
          <w:ilvl w:val="0"/>
          <w:numId w:val="17"/>
        </w:numPr>
        <w:tabs>
          <w:tab w:val="clear" w:pos="567"/>
          <w:tab w:val="num" w:pos="284"/>
        </w:tabs>
        <w:spacing w:after="120"/>
        <w:ind w:left="284"/>
        <w:jc w:val="both"/>
        <w:rPr>
          <w:rFonts w:cs="Arial"/>
          <w:lang w:val="pl-PL"/>
        </w:rPr>
      </w:pPr>
      <w:r w:rsidRPr="00561787">
        <w:rPr>
          <w:rFonts w:cs="Arial"/>
          <w:lang w:val="pl-PL"/>
        </w:rPr>
        <w:t>Dla potrzeb gwarancji i serwisu rozróżnia się:</w:t>
      </w:r>
    </w:p>
    <w:p w:rsidR="00F05CF5" w:rsidRPr="00561787" w:rsidRDefault="00F05CF5" w:rsidP="00561787">
      <w:pPr>
        <w:pStyle w:val="Akapitzlist"/>
        <w:numPr>
          <w:ilvl w:val="0"/>
          <w:numId w:val="38"/>
        </w:numPr>
        <w:spacing w:after="120"/>
        <w:ind w:left="567" w:hanging="283"/>
        <w:contextualSpacing w:val="0"/>
        <w:jc w:val="both"/>
        <w:rPr>
          <w:rFonts w:cs="Arial"/>
          <w:lang w:val="pl-PL"/>
        </w:rPr>
      </w:pPr>
      <w:r w:rsidRPr="00561787">
        <w:rPr>
          <w:rFonts w:cs="Arial"/>
          <w:lang w:val="pl-PL"/>
        </w:rPr>
        <w:t>AWK - awarię krytyczną, która zatrzymuje lub uniemożliwia pracę MDW, uniemożliwia tankowanie, zagraża życiu lub zdrowiu, stwarza zagrożenie wybuchem, wyciekiem albo powoduje brak możliwości legalnej eksploatacji;</w:t>
      </w:r>
    </w:p>
    <w:p w:rsidR="00F05CF5" w:rsidRPr="00561787" w:rsidRDefault="00F05CF5" w:rsidP="00561787">
      <w:pPr>
        <w:pStyle w:val="Akapitzlist"/>
        <w:numPr>
          <w:ilvl w:val="0"/>
          <w:numId w:val="38"/>
        </w:numPr>
        <w:spacing w:after="120"/>
        <w:ind w:left="567" w:hanging="283"/>
        <w:contextualSpacing w:val="0"/>
        <w:jc w:val="both"/>
        <w:rPr>
          <w:rFonts w:cs="Arial"/>
          <w:lang w:val="pl-PL"/>
        </w:rPr>
      </w:pPr>
      <w:r w:rsidRPr="00561787">
        <w:rPr>
          <w:rFonts w:cs="Arial"/>
          <w:lang w:val="pl-PL"/>
        </w:rPr>
        <w:t>AWP - pozostałe Wady, usterki i awarie.</w:t>
      </w:r>
    </w:p>
    <w:p w:rsidR="00F05CF5" w:rsidRPr="00561787" w:rsidRDefault="00F05CF5" w:rsidP="00561787">
      <w:pPr>
        <w:numPr>
          <w:ilvl w:val="0"/>
          <w:numId w:val="17"/>
        </w:numPr>
        <w:tabs>
          <w:tab w:val="clear" w:pos="567"/>
          <w:tab w:val="num" w:pos="284"/>
        </w:tabs>
        <w:spacing w:after="120"/>
        <w:ind w:left="284"/>
        <w:jc w:val="both"/>
        <w:rPr>
          <w:rFonts w:cs="Arial"/>
          <w:lang w:val="pl-PL"/>
        </w:rPr>
      </w:pPr>
      <w:r w:rsidRPr="00561787">
        <w:rPr>
          <w:rFonts w:cs="Arial"/>
          <w:lang w:val="pl-PL"/>
        </w:rPr>
        <w:t xml:space="preserve">Dostawca potwierdzi przyjęcie AWK w ciągu 2 godzin od zgłoszenia i podejmie działania diagnostyczne niezwłocznie. AWK zostanie skutecznie usunięta i pełna sprawność MDW przywrócona nie później niż w ciągu 6 godzin od zgłoszenia, chyba że Odbiorca w konkretnym przypadku </w:t>
      </w:r>
      <w:r w:rsidR="002A5A6D" w:rsidRPr="00561787">
        <w:rPr>
          <w:rFonts w:cs="Arial"/>
          <w:lang w:val="pl-PL"/>
        </w:rPr>
        <w:t>wyznaczy</w:t>
      </w:r>
      <w:r w:rsidRPr="00561787">
        <w:rPr>
          <w:rFonts w:cs="Arial"/>
          <w:lang w:val="pl-PL"/>
        </w:rPr>
        <w:t xml:space="preserve"> pisemnie</w:t>
      </w:r>
      <w:r w:rsidR="002A5A6D" w:rsidRPr="00561787">
        <w:rPr>
          <w:rFonts w:cs="Arial"/>
          <w:lang w:val="pl-PL"/>
        </w:rPr>
        <w:t xml:space="preserve"> pod rygorem nieważności</w:t>
      </w:r>
      <w:r w:rsidRPr="00561787">
        <w:rPr>
          <w:rFonts w:cs="Arial"/>
          <w:lang w:val="pl-PL"/>
        </w:rPr>
        <w:t xml:space="preserve"> inny termin.</w:t>
      </w:r>
    </w:p>
    <w:p w:rsidR="00F05CF5" w:rsidRPr="00561787" w:rsidRDefault="00F05CF5" w:rsidP="00561787">
      <w:pPr>
        <w:numPr>
          <w:ilvl w:val="0"/>
          <w:numId w:val="17"/>
        </w:numPr>
        <w:tabs>
          <w:tab w:val="clear" w:pos="567"/>
          <w:tab w:val="num" w:pos="284"/>
        </w:tabs>
        <w:spacing w:after="120"/>
        <w:ind w:left="284"/>
        <w:jc w:val="both"/>
        <w:rPr>
          <w:rFonts w:cs="Arial"/>
          <w:lang w:val="pl-PL"/>
        </w:rPr>
      </w:pPr>
      <w:r w:rsidRPr="00561787">
        <w:rPr>
          <w:rFonts w:cs="Arial"/>
          <w:lang w:val="pl-PL"/>
        </w:rPr>
        <w:t>Dostawca potwierdzi przyjęcie AWP najpóźniej następnego Dnia Roboczego, a Wadę skutecznie usunie w terminie wskazanym przez Odbiorcę, nie dłuższym niż 5 Dni Roboczych, chyba że Odbiorca zaakceptuje pisemnie inny termin.</w:t>
      </w:r>
    </w:p>
    <w:p w:rsidR="00F05CF5" w:rsidRPr="00561787" w:rsidRDefault="00F05CF5" w:rsidP="00561787">
      <w:pPr>
        <w:numPr>
          <w:ilvl w:val="0"/>
          <w:numId w:val="17"/>
        </w:numPr>
        <w:tabs>
          <w:tab w:val="clear" w:pos="567"/>
          <w:tab w:val="num" w:pos="284"/>
        </w:tabs>
        <w:spacing w:after="120"/>
        <w:ind w:left="284"/>
        <w:jc w:val="both"/>
        <w:rPr>
          <w:rFonts w:cs="Arial"/>
          <w:lang w:val="pl-PL"/>
        </w:rPr>
      </w:pPr>
      <w:r w:rsidRPr="00561787">
        <w:rPr>
          <w:rFonts w:cs="Arial"/>
          <w:lang w:val="pl-PL"/>
        </w:rPr>
        <w:t xml:space="preserve">Naprawy gwarancyjne są wykonywane na koszt i ryzyko Dostawcy w miejscu wskazanym przez Odbiorcę, w tym u Podmiotu Eksploatującego. Dostawca pokrywa robociznę, części, </w:t>
      </w:r>
      <w:r w:rsidRPr="00561787">
        <w:rPr>
          <w:rFonts w:cs="Arial"/>
          <w:lang w:val="pl-PL"/>
        </w:rPr>
        <w:lastRenderedPageBreak/>
        <w:t>materiały, dojazd, transport, demontaż, montaż, ponowne próby, wymagane dopuszczenia i wszystkie koszty przywrócenia pełnej sprawności.</w:t>
      </w:r>
    </w:p>
    <w:p w:rsidR="00F05CF5" w:rsidRPr="00561787" w:rsidRDefault="00F05CF5" w:rsidP="00561787">
      <w:pPr>
        <w:numPr>
          <w:ilvl w:val="0"/>
          <w:numId w:val="17"/>
        </w:numPr>
        <w:tabs>
          <w:tab w:val="clear" w:pos="567"/>
          <w:tab w:val="num" w:pos="284"/>
        </w:tabs>
        <w:spacing w:after="120"/>
        <w:ind w:left="284"/>
        <w:jc w:val="both"/>
        <w:rPr>
          <w:rFonts w:cs="Arial"/>
          <w:lang w:val="pl-PL"/>
        </w:rPr>
      </w:pPr>
      <w:r w:rsidRPr="00561787">
        <w:rPr>
          <w:rFonts w:cs="Arial"/>
          <w:lang w:val="pl-PL"/>
        </w:rPr>
        <w:t>Jeżeli Wada jest nieusuwalna, powtarza się po naprawie albo jej usunięcie wymagałoby wyłączenia MDW z eksploatacji na okres dłuższy niż 5 Dni Roboczych, Odbiorca może żądać wymiany wadliwego elementu/modułu, a jeżeli jest to konieczne do uzyskania zgodności i pełnej sprawności - wymiany MDW, w terminie nie dłuższym niż 14 Dni Roboczych albo innym krótszym terminie wymaganym dla zachowania obowiązków Odbiorcy wobec Inwestora, jeśli jest obiektywnie możliwy.</w:t>
      </w:r>
    </w:p>
    <w:p w:rsidR="00F05CF5" w:rsidRPr="00561787" w:rsidRDefault="00F05CF5" w:rsidP="00561787">
      <w:pPr>
        <w:numPr>
          <w:ilvl w:val="0"/>
          <w:numId w:val="17"/>
        </w:numPr>
        <w:tabs>
          <w:tab w:val="clear" w:pos="567"/>
          <w:tab w:val="num" w:pos="284"/>
        </w:tabs>
        <w:spacing w:after="120"/>
        <w:ind w:left="284"/>
        <w:jc w:val="both"/>
        <w:rPr>
          <w:rFonts w:cs="Arial"/>
          <w:lang w:val="pl-PL"/>
        </w:rPr>
      </w:pPr>
      <w:r w:rsidRPr="00561787">
        <w:rPr>
          <w:rFonts w:cs="Arial"/>
          <w:lang w:val="pl-PL"/>
        </w:rPr>
        <w:t xml:space="preserve">W odniesieniu do wymienionego elementu okres gwarancji biegnie od nowa od dnia jego odbioru. Jeżeli naprawa albo wymiana dotyczy zasadniczej części MDW i istotnie odnawia jego funkcjonalność, okres gwarancji </w:t>
      </w:r>
      <w:r w:rsidR="00DF5726" w:rsidRPr="00561787">
        <w:rPr>
          <w:rFonts w:cs="Arial"/>
          <w:lang w:val="pl-PL"/>
        </w:rPr>
        <w:t>dla całego MDW biegnie od nowa.</w:t>
      </w:r>
    </w:p>
    <w:p w:rsidR="00F05CF5" w:rsidRPr="00561787" w:rsidRDefault="00F05CF5" w:rsidP="00561787">
      <w:pPr>
        <w:numPr>
          <w:ilvl w:val="0"/>
          <w:numId w:val="17"/>
        </w:numPr>
        <w:tabs>
          <w:tab w:val="clear" w:pos="567"/>
          <w:tab w:val="num" w:pos="284"/>
        </w:tabs>
        <w:spacing w:after="120"/>
        <w:ind w:left="284" w:hanging="426"/>
        <w:jc w:val="both"/>
        <w:rPr>
          <w:rFonts w:cs="Arial"/>
          <w:lang w:val="pl-PL"/>
        </w:rPr>
      </w:pPr>
      <w:r w:rsidRPr="00561787">
        <w:rPr>
          <w:rFonts w:cs="Arial"/>
          <w:lang w:val="pl-PL"/>
        </w:rPr>
        <w:t>W okresie gwarancji Dostawca przeprowadzi w ramach Wynagrodzenia wszystkie wymagane przez producenta przeglądy, czynności konserwacyjne i serwisowe konieczne do zachowania gwarancji, w tym co najmniej jeden przegląd rocznie, łącznie 3 przeglądy. Niewykonanie przeglądu przez Dostawcę w uzgodnionym terminie nie może pozbawić Odbiorcy praw gwarancyjnych.</w:t>
      </w:r>
    </w:p>
    <w:p w:rsidR="00F05CF5" w:rsidRPr="00561787" w:rsidRDefault="00F05CF5" w:rsidP="00561787">
      <w:pPr>
        <w:numPr>
          <w:ilvl w:val="0"/>
          <w:numId w:val="17"/>
        </w:numPr>
        <w:tabs>
          <w:tab w:val="clear" w:pos="567"/>
          <w:tab w:val="num" w:pos="284"/>
        </w:tabs>
        <w:spacing w:after="120"/>
        <w:ind w:left="284" w:hanging="426"/>
        <w:jc w:val="both"/>
        <w:rPr>
          <w:rFonts w:cs="Arial"/>
          <w:lang w:val="pl-PL"/>
        </w:rPr>
      </w:pPr>
      <w:r w:rsidRPr="00561787">
        <w:rPr>
          <w:rFonts w:cs="Arial"/>
          <w:lang w:val="pl-PL"/>
        </w:rPr>
        <w:t>Dostawca zapewni serwis gwarancyjny na terytorium Rzeczypospolitej Polskiej, w tym serwis mobilny w zakresie koniecznym do dotrzymania terminów AWK/AWP.</w:t>
      </w:r>
    </w:p>
    <w:p w:rsidR="00F05CF5" w:rsidRPr="00561787" w:rsidRDefault="00F05CF5" w:rsidP="00561787">
      <w:pPr>
        <w:numPr>
          <w:ilvl w:val="0"/>
          <w:numId w:val="17"/>
        </w:numPr>
        <w:tabs>
          <w:tab w:val="clear" w:pos="567"/>
          <w:tab w:val="num" w:pos="284"/>
        </w:tabs>
        <w:spacing w:after="120"/>
        <w:ind w:left="284" w:hanging="426"/>
        <w:jc w:val="both"/>
        <w:rPr>
          <w:rFonts w:cs="Arial"/>
          <w:lang w:val="pl-PL"/>
        </w:rPr>
      </w:pPr>
      <w:r w:rsidRPr="00561787">
        <w:rPr>
          <w:rFonts w:cs="Arial"/>
          <w:lang w:val="pl-PL"/>
        </w:rPr>
        <w:t>Dostawca zapewni dostępność części zamiennych, materiałów eksploatacyjnych, narzędzi serwisowych, wsparcia technicznego i możliwości naprawy MDW przez okres co najmniej 10 lat od Odbioru Końcowego. Części krytyczne będą dostępne w terminach niepowodujących nieuzasadnionego przestoju MDW.</w:t>
      </w:r>
    </w:p>
    <w:p w:rsidR="00F05CF5" w:rsidRPr="00561787" w:rsidRDefault="00F05CF5" w:rsidP="00561787">
      <w:pPr>
        <w:numPr>
          <w:ilvl w:val="0"/>
          <w:numId w:val="17"/>
        </w:numPr>
        <w:tabs>
          <w:tab w:val="clear" w:pos="567"/>
          <w:tab w:val="num" w:pos="284"/>
        </w:tabs>
        <w:spacing w:after="120"/>
        <w:ind w:left="284" w:hanging="426"/>
        <w:jc w:val="both"/>
        <w:rPr>
          <w:rFonts w:cs="Arial"/>
          <w:lang w:val="pl-PL"/>
        </w:rPr>
      </w:pPr>
      <w:r w:rsidRPr="00561787">
        <w:rPr>
          <w:rFonts w:cs="Arial"/>
          <w:lang w:val="pl-PL"/>
        </w:rPr>
        <w:t>Po upływie gwarancji Dostawca zapewni Serwis Pogwarancyjny przez dalsze 84 miesiące. Serwis będzie wykonywany na podstawie zamówień Odbiorcy według nastę</w:t>
      </w:r>
      <w:r w:rsidR="00DF5726" w:rsidRPr="00561787">
        <w:rPr>
          <w:rFonts w:cs="Arial"/>
          <w:lang w:val="pl-PL"/>
        </w:rPr>
        <w:t xml:space="preserve">pujących stawek: roboczogodzina </w:t>
      </w:r>
      <w:r w:rsidR="00DF5726" w:rsidRPr="00561787">
        <w:rPr>
          <w:rFonts w:cs="Arial"/>
          <w:highlight w:val="yellow"/>
          <w:lang w:val="pl-PL"/>
        </w:rPr>
        <w:t>________</w:t>
      </w:r>
      <w:r w:rsidR="00DF5726" w:rsidRPr="00561787">
        <w:rPr>
          <w:rFonts w:cs="Arial"/>
          <w:lang w:val="pl-PL"/>
        </w:rPr>
        <w:t xml:space="preserve"> </w:t>
      </w:r>
      <w:r w:rsidRPr="00561787">
        <w:rPr>
          <w:rFonts w:cs="Arial"/>
          <w:lang w:val="pl-PL"/>
        </w:rPr>
        <w:t>zł netto, ryczałt za dojazd</w:t>
      </w:r>
      <w:r w:rsidR="00DF5726" w:rsidRPr="00561787">
        <w:rPr>
          <w:rFonts w:cs="Arial"/>
          <w:lang w:val="pl-PL"/>
        </w:rPr>
        <w:t xml:space="preserve"> </w:t>
      </w:r>
      <w:r w:rsidR="00DF5726" w:rsidRPr="00561787">
        <w:rPr>
          <w:rFonts w:cs="Arial"/>
          <w:highlight w:val="yellow"/>
          <w:lang w:val="pl-PL"/>
        </w:rPr>
        <w:t>________</w:t>
      </w:r>
      <w:r w:rsidR="00DF5726" w:rsidRPr="00561787">
        <w:rPr>
          <w:rFonts w:cs="Arial"/>
          <w:lang w:val="pl-PL"/>
        </w:rPr>
        <w:t xml:space="preserve"> zł netto.</w:t>
      </w:r>
      <w:r w:rsidRPr="00561787">
        <w:rPr>
          <w:rFonts w:cs="Arial"/>
          <w:lang w:val="pl-PL"/>
        </w:rPr>
        <w:t xml:space="preserve"> Do czasów reakcji i skutecznej naprawy stosuje się wymagania AWK/AWP, chyba że zamówienie przewiduje warunki korzystniejsze dla Odbiorcy.</w:t>
      </w:r>
    </w:p>
    <w:p w:rsidR="00F05CF5" w:rsidRPr="00561787" w:rsidRDefault="00F05CF5" w:rsidP="00561787">
      <w:pPr>
        <w:numPr>
          <w:ilvl w:val="0"/>
          <w:numId w:val="17"/>
        </w:numPr>
        <w:tabs>
          <w:tab w:val="clear" w:pos="567"/>
          <w:tab w:val="num" w:pos="284"/>
        </w:tabs>
        <w:spacing w:after="120"/>
        <w:ind w:left="284" w:hanging="426"/>
        <w:jc w:val="both"/>
        <w:rPr>
          <w:rFonts w:cs="Arial"/>
          <w:lang w:val="pl-PL"/>
        </w:rPr>
      </w:pPr>
      <w:r w:rsidRPr="00561787">
        <w:rPr>
          <w:rFonts w:cs="Arial"/>
          <w:lang w:val="pl-PL"/>
        </w:rPr>
        <w:t>Niezależnie od Serwisu Pogwarancyjnego Dostawca zapewni możliwość świadczenia Serwisu Pozagwarancyjnego przez okres 120 miesięcy od Odbioru Końcowego, w szczególności dla uszkodzeń nieobjętych gwarancją. Serwis Pozagwarancyjny jest wykonywany na podstawie zamówień Odbiorcy według stawek określonych w ust. 1</w:t>
      </w:r>
      <w:r w:rsidR="00745877" w:rsidRPr="00561787">
        <w:rPr>
          <w:rFonts w:cs="Arial"/>
          <w:lang w:val="pl-PL"/>
        </w:rPr>
        <w:t>3</w:t>
      </w:r>
      <w:r w:rsidRPr="00561787">
        <w:rPr>
          <w:rFonts w:cs="Arial"/>
          <w:lang w:val="pl-PL"/>
        </w:rPr>
        <w:t xml:space="preserve"> powyżej, chyba że Strony uzgodnią dla danego zamówienia cenę korzystniejszą dla Odbiorcy. W okresie, w którym Serwis Pogwarancyjny i Pozagwarancyjny pokrywają się, kwalifikacja konkretnego zdarzenia nie może opóźniać podjęcia działań zabezpieczających i diagnostycznych.</w:t>
      </w:r>
    </w:p>
    <w:p w:rsidR="00F05CF5" w:rsidRPr="00561787" w:rsidRDefault="00F05CF5" w:rsidP="00561787">
      <w:pPr>
        <w:numPr>
          <w:ilvl w:val="0"/>
          <w:numId w:val="17"/>
        </w:numPr>
        <w:tabs>
          <w:tab w:val="clear" w:pos="567"/>
          <w:tab w:val="num" w:pos="284"/>
        </w:tabs>
        <w:spacing w:after="120"/>
        <w:ind w:left="284" w:hanging="426"/>
        <w:jc w:val="both"/>
        <w:rPr>
          <w:rFonts w:cs="Arial"/>
          <w:lang w:val="pl-PL"/>
        </w:rPr>
      </w:pPr>
      <w:r w:rsidRPr="00561787">
        <w:rPr>
          <w:rFonts w:cs="Arial"/>
          <w:lang w:val="pl-PL"/>
        </w:rPr>
        <w:t>PSE będą wykonywane w terminach wynikających z DTR i planu przeglądów. Dostawca najpóźniej przy Odbiorze Końcowym przekaże 10-letni plan przeglądów i remontów oraz listę części potrzebnych do jego realizacji. Przekroczenie wiążącego terminu PSE z przyczyn dotyczących Dostawcy stanowi nienależyte wykonanie Umowy i podlega karom z § 17.</w:t>
      </w:r>
    </w:p>
    <w:p w:rsidR="00F05CF5" w:rsidRPr="00561787" w:rsidRDefault="00F05CF5" w:rsidP="00561787">
      <w:pPr>
        <w:numPr>
          <w:ilvl w:val="0"/>
          <w:numId w:val="17"/>
        </w:numPr>
        <w:tabs>
          <w:tab w:val="clear" w:pos="567"/>
          <w:tab w:val="num" w:pos="284"/>
        </w:tabs>
        <w:spacing w:after="120"/>
        <w:ind w:left="284" w:hanging="426"/>
        <w:jc w:val="both"/>
        <w:rPr>
          <w:rFonts w:cs="Arial"/>
          <w:lang w:val="pl-PL"/>
        </w:rPr>
      </w:pPr>
      <w:r w:rsidRPr="00561787">
        <w:rPr>
          <w:rFonts w:cs="Arial"/>
          <w:lang w:val="pl-PL"/>
        </w:rPr>
        <w:t>W razie wycofania produktu z rynku, akcji serwisowej, ostrzeżenia bezpieczeństwa, stwierdzenia wady seryjnej albo obowiązku modyfikacji wynikającego z decyzji organu lub zalecenia producenta, Dostawca niezwłocznie zawiadomi Odbiorcę i wykona w okresie gwarancji wszystkie niezbędne działania na własny koszt; po gwarancji obowiązek nieodpłatny utrzymuje się w zakresie, w jakim przyczyna istniała w chwili wydania MDW albo wynika z Wady Dostawcy.</w:t>
      </w:r>
    </w:p>
    <w:p w:rsidR="00F05CF5" w:rsidRPr="00561787" w:rsidRDefault="00F05CF5" w:rsidP="00561787">
      <w:pPr>
        <w:numPr>
          <w:ilvl w:val="0"/>
          <w:numId w:val="17"/>
        </w:numPr>
        <w:tabs>
          <w:tab w:val="clear" w:pos="567"/>
          <w:tab w:val="num" w:pos="284"/>
        </w:tabs>
        <w:spacing w:after="120"/>
        <w:ind w:left="284" w:hanging="426"/>
        <w:jc w:val="both"/>
        <w:rPr>
          <w:rFonts w:cs="Arial"/>
          <w:lang w:val="pl-PL"/>
        </w:rPr>
      </w:pPr>
      <w:r w:rsidRPr="00561787">
        <w:rPr>
          <w:rFonts w:cs="Arial"/>
          <w:lang w:val="pl-PL"/>
        </w:rPr>
        <w:t xml:space="preserve">Wykonanie naprawy przez Odbiorcę, Inwestora lub osobę trzecią w trybie wykonania zastępczego po bezskutecznym upływie terminu Dostawcy nie powoduje utraty gwarancji, o ile zakres interwencji pozostaje </w:t>
      </w:r>
      <w:r w:rsidR="00A544DC" w:rsidRPr="00561787">
        <w:rPr>
          <w:rFonts w:cs="Arial"/>
          <w:lang w:val="pl-PL"/>
        </w:rPr>
        <w:t xml:space="preserve">w </w:t>
      </w:r>
      <w:r w:rsidRPr="00561787">
        <w:rPr>
          <w:rFonts w:cs="Arial"/>
          <w:lang w:val="pl-PL"/>
        </w:rPr>
        <w:t>związku z usuwaną Wadą.</w:t>
      </w:r>
    </w:p>
    <w:p w:rsidR="00F05CF5" w:rsidRPr="00561787" w:rsidRDefault="00F05CF5" w:rsidP="00561787">
      <w:pPr>
        <w:keepNext/>
        <w:spacing w:after="120"/>
        <w:jc w:val="center"/>
        <w:rPr>
          <w:rFonts w:cs="Arial"/>
          <w:lang w:val="pl-PL"/>
        </w:rPr>
      </w:pPr>
      <w:r w:rsidRPr="00561787">
        <w:rPr>
          <w:rFonts w:cs="Arial"/>
          <w:b/>
          <w:lang w:val="pl-PL"/>
        </w:rPr>
        <w:lastRenderedPageBreak/>
        <w:t>§ 11</w:t>
      </w:r>
      <w:r w:rsidRPr="00561787">
        <w:rPr>
          <w:rFonts w:cs="Arial"/>
          <w:b/>
          <w:lang w:val="pl-PL"/>
        </w:rPr>
        <w:br/>
        <w:t>SZKOLENIA, WSPÓŁDZIAŁANIE I PODMIOTY EKSPLOATUJĄCE</w:t>
      </w:r>
    </w:p>
    <w:p w:rsidR="00F05CF5" w:rsidRPr="00561787" w:rsidRDefault="00F05CF5" w:rsidP="00561787">
      <w:pPr>
        <w:numPr>
          <w:ilvl w:val="0"/>
          <w:numId w:val="18"/>
        </w:numPr>
        <w:tabs>
          <w:tab w:val="clear" w:pos="567"/>
          <w:tab w:val="num" w:pos="284"/>
        </w:tabs>
        <w:spacing w:after="120"/>
        <w:ind w:left="284" w:hanging="284"/>
        <w:jc w:val="both"/>
        <w:rPr>
          <w:rFonts w:cs="Arial"/>
          <w:lang w:val="pl-PL"/>
        </w:rPr>
      </w:pPr>
      <w:r w:rsidRPr="00561787">
        <w:rPr>
          <w:rFonts w:cs="Arial"/>
          <w:lang w:val="pl-PL"/>
        </w:rPr>
        <w:t>Najpóźniej przed Odbiorem Końcowym Dostawca przeprowadzi w ramach Wynagrodzenia szkolenie wskazanych osób Odbiorcy i Podmiotów Eksploatujących z bezpiecznej obsługi, tankowania H35/H70, podłączania i odłączania MEGC, uziemienia, przedmuchu, odgazowania, procedur awaryjnych, czynności codziennych, konserwacji podstawowej i zasad zgłaszania Wad.</w:t>
      </w:r>
    </w:p>
    <w:p w:rsidR="00F05CF5" w:rsidRPr="00561787" w:rsidRDefault="00F05CF5" w:rsidP="00561787">
      <w:pPr>
        <w:numPr>
          <w:ilvl w:val="0"/>
          <w:numId w:val="18"/>
        </w:numPr>
        <w:tabs>
          <w:tab w:val="clear" w:pos="567"/>
          <w:tab w:val="num" w:pos="284"/>
        </w:tabs>
        <w:spacing w:after="120"/>
        <w:ind w:left="284" w:hanging="284"/>
        <w:jc w:val="both"/>
        <w:rPr>
          <w:rFonts w:cs="Arial"/>
          <w:lang w:val="pl-PL"/>
        </w:rPr>
      </w:pPr>
      <w:r w:rsidRPr="00561787">
        <w:rPr>
          <w:rFonts w:cs="Arial"/>
          <w:lang w:val="pl-PL"/>
        </w:rPr>
        <w:t>Dostawca przekaże materiały szkoleniowe w języku polskim, listy obecności i potwierdzenia odbycia szkolenia. Na żądanie Odbiorcy zapewni dodatkowe szkolenie osób wskazanych przez Inwestora w zakresie koniecznym do bezpiecznej eksploatacji, jeżeli wynika to z Wymagań Odbiorcy albo braków pierwszego szkolenia.</w:t>
      </w:r>
    </w:p>
    <w:p w:rsidR="00F05CF5" w:rsidRPr="00561787" w:rsidRDefault="00F05CF5" w:rsidP="00561787">
      <w:pPr>
        <w:numPr>
          <w:ilvl w:val="0"/>
          <w:numId w:val="18"/>
        </w:numPr>
        <w:tabs>
          <w:tab w:val="clear" w:pos="567"/>
          <w:tab w:val="num" w:pos="284"/>
        </w:tabs>
        <w:spacing w:after="120"/>
        <w:ind w:left="284" w:hanging="284"/>
        <w:jc w:val="both"/>
        <w:rPr>
          <w:rFonts w:cs="Arial"/>
          <w:lang w:val="pl-PL"/>
        </w:rPr>
      </w:pPr>
      <w:r w:rsidRPr="00561787">
        <w:rPr>
          <w:rFonts w:cs="Arial"/>
          <w:lang w:val="pl-PL"/>
        </w:rPr>
        <w:t>Odbiorca może przekazać MDW do eksploatacji Inwestorowi lub innemu podmiotowi z Grupy Kapitałowej ORLEN</w:t>
      </w:r>
      <w:r w:rsidR="00A544DC" w:rsidRPr="00561787">
        <w:rPr>
          <w:rFonts w:cs="Arial"/>
          <w:lang w:val="pl-PL"/>
        </w:rPr>
        <w:t xml:space="preserve">, na co Dostawca niniejszym </w:t>
      </w:r>
      <w:r w:rsidR="00EE338D" w:rsidRPr="00561787">
        <w:rPr>
          <w:rFonts w:cs="Arial"/>
          <w:lang w:val="pl-PL"/>
        </w:rPr>
        <w:t>nieodwołalnie wyraża zgodę</w:t>
      </w:r>
      <w:r w:rsidRPr="00561787">
        <w:rPr>
          <w:rFonts w:cs="Arial"/>
          <w:lang w:val="pl-PL"/>
        </w:rPr>
        <w:t>. Zmiana właściciela lub użytkownika w ramach Grupy ORLEN nie wpływa na gwarancję, serwis, dostęp do Dokumentacji ani inne prawa związane z urządzeniem.</w:t>
      </w:r>
    </w:p>
    <w:p w:rsidR="00F05CF5" w:rsidRPr="00561787" w:rsidRDefault="00F05CF5" w:rsidP="00561787">
      <w:pPr>
        <w:numPr>
          <w:ilvl w:val="0"/>
          <w:numId w:val="18"/>
        </w:numPr>
        <w:tabs>
          <w:tab w:val="clear" w:pos="567"/>
          <w:tab w:val="num" w:pos="284"/>
        </w:tabs>
        <w:spacing w:after="120"/>
        <w:ind w:left="284" w:hanging="284"/>
        <w:jc w:val="both"/>
        <w:rPr>
          <w:rFonts w:cs="Arial"/>
          <w:lang w:val="pl-PL"/>
        </w:rPr>
      </w:pPr>
      <w:r w:rsidRPr="00561787">
        <w:rPr>
          <w:rFonts w:cs="Arial"/>
          <w:lang w:val="pl-PL"/>
        </w:rPr>
        <w:t xml:space="preserve">Dostawca wyraża </w:t>
      </w:r>
      <w:r w:rsidR="00EE338D" w:rsidRPr="00561787">
        <w:rPr>
          <w:rFonts w:cs="Arial"/>
          <w:lang w:val="pl-PL"/>
        </w:rPr>
        <w:t xml:space="preserve">nieodwołalną </w:t>
      </w:r>
      <w:r w:rsidRPr="00561787">
        <w:rPr>
          <w:rFonts w:cs="Arial"/>
          <w:lang w:val="pl-PL"/>
        </w:rPr>
        <w:t>zgodę, aby Podmioty Eksploatujące mogły bezpośrednio zgłaszać Wady, awarie i potrzeby serwisowe, uczestniczyć w odbiorach, uzyskiwać informacje techniczne oraz odbierać świadczenia gwarancyjne i serwisowe. Odbiorca może przenieść na Inwestora lub Podmiot Eksploatujący prawa z gwarancji, rękojmi, Dokumentacji i licencji bez dodatkowej zgody Dostawcy</w:t>
      </w:r>
      <w:r w:rsidR="00EE338D" w:rsidRPr="00561787">
        <w:rPr>
          <w:rFonts w:cs="Arial"/>
          <w:lang w:val="pl-PL"/>
        </w:rPr>
        <w:t>, na co Dostawca niniejszym nieodwołalnie wyraża zgodę</w:t>
      </w:r>
      <w:r w:rsidRPr="00561787">
        <w:rPr>
          <w:rFonts w:cs="Arial"/>
          <w:lang w:val="pl-PL"/>
        </w:rPr>
        <w:t>.</w:t>
      </w:r>
    </w:p>
    <w:p w:rsidR="00F05CF5" w:rsidRPr="00561787" w:rsidRDefault="00F05CF5" w:rsidP="00561787">
      <w:pPr>
        <w:numPr>
          <w:ilvl w:val="0"/>
          <w:numId w:val="18"/>
        </w:numPr>
        <w:tabs>
          <w:tab w:val="clear" w:pos="567"/>
          <w:tab w:val="num" w:pos="284"/>
        </w:tabs>
        <w:spacing w:after="120"/>
        <w:ind w:left="284" w:hanging="284"/>
        <w:jc w:val="both"/>
        <w:rPr>
          <w:rFonts w:cs="Arial"/>
          <w:lang w:val="pl-PL"/>
        </w:rPr>
      </w:pPr>
      <w:r w:rsidRPr="00561787">
        <w:rPr>
          <w:rFonts w:cs="Arial"/>
          <w:lang w:val="pl-PL"/>
        </w:rPr>
        <w:t>Bezpośrednia komunikacja z Inwestorem nie tworzy stosunku umownego pomiędzy Inwestorem a Dostawcą i nie uprawnia Dostawcy do kierowania wobec Inwestora roszczeń z Umowy. Dostawca nie przyjmie od Inwestora polecenia zmieniającego zakres, Wynagrodzenie lub termin bez potwierdzenia Odbiorcy, z wyjątkiem natychmiastowych działań bezpieczeństwa, o których niezwłocznie poinformuje Odbiorcę.</w:t>
      </w:r>
    </w:p>
    <w:p w:rsidR="00F05CF5" w:rsidRPr="00561787" w:rsidRDefault="00F05CF5" w:rsidP="00561787">
      <w:pPr>
        <w:keepNext/>
        <w:spacing w:after="120"/>
        <w:jc w:val="center"/>
        <w:rPr>
          <w:rFonts w:cs="Arial"/>
          <w:lang w:val="pl-PL"/>
        </w:rPr>
      </w:pPr>
      <w:r w:rsidRPr="00561787">
        <w:rPr>
          <w:rFonts w:cs="Arial"/>
          <w:b/>
          <w:lang w:val="pl-PL"/>
        </w:rPr>
        <w:t>§ 12</w:t>
      </w:r>
      <w:r w:rsidRPr="00561787">
        <w:rPr>
          <w:rFonts w:cs="Arial"/>
          <w:b/>
          <w:lang w:val="pl-PL"/>
        </w:rPr>
        <w:br/>
        <w:t>PODWYKONAWCY I DOSTAWCY KLUCZOWI</w:t>
      </w:r>
    </w:p>
    <w:p w:rsidR="00F05CF5" w:rsidRPr="00561787" w:rsidRDefault="00F05CF5" w:rsidP="00561787">
      <w:pPr>
        <w:numPr>
          <w:ilvl w:val="0"/>
          <w:numId w:val="19"/>
        </w:numPr>
        <w:tabs>
          <w:tab w:val="clear" w:pos="567"/>
          <w:tab w:val="num" w:pos="284"/>
        </w:tabs>
        <w:spacing w:after="120"/>
        <w:ind w:left="284"/>
        <w:jc w:val="both"/>
        <w:rPr>
          <w:rFonts w:cs="Arial"/>
          <w:lang w:val="pl-PL"/>
        </w:rPr>
      </w:pPr>
      <w:r w:rsidRPr="00561787">
        <w:rPr>
          <w:rFonts w:cs="Arial"/>
          <w:lang w:val="pl-PL"/>
        </w:rPr>
        <w:t xml:space="preserve">Dostawca wykona Przedmiot Umowy własnymi siłami oraz przy pomocy podwykonawców i dostawców komponentów </w:t>
      </w:r>
      <w:r w:rsidR="00850BAC" w:rsidRPr="00561787">
        <w:rPr>
          <w:rFonts w:cs="Arial"/>
          <w:lang w:val="pl-PL"/>
        </w:rPr>
        <w:t xml:space="preserve">wyraźnie </w:t>
      </w:r>
      <w:r w:rsidRPr="00561787">
        <w:rPr>
          <w:rFonts w:cs="Arial"/>
          <w:lang w:val="pl-PL"/>
        </w:rPr>
        <w:t xml:space="preserve">wskazanych w Ofercie Dostawcy. Powierzenie osobie trzeciej istotnej części projektowania, wytwarzania, integracji, oprogramowania, układów ciśnieniowych, bezpieczeństwa albo serwisu wymaga uprzedniej pisemnej </w:t>
      </w:r>
      <w:r w:rsidR="00850BAC" w:rsidRPr="00561787">
        <w:rPr>
          <w:rFonts w:cs="Arial"/>
          <w:lang w:val="pl-PL"/>
        </w:rPr>
        <w:t xml:space="preserve">pod rygorem nieważności </w:t>
      </w:r>
      <w:r w:rsidRPr="00561787">
        <w:rPr>
          <w:rFonts w:cs="Arial"/>
          <w:lang w:val="pl-PL"/>
        </w:rPr>
        <w:t>zgody Odbiorcy.</w:t>
      </w:r>
    </w:p>
    <w:p w:rsidR="00F05CF5" w:rsidRPr="00561787" w:rsidRDefault="00F05CF5" w:rsidP="00561787">
      <w:pPr>
        <w:numPr>
          <w:ilvl w:val="0"/>
          <w:numId w:val="19"/>
        </w:numPr>
        <w:tabs>
          <w:tab w:val="clear" w:pos="567"/>
          <w:tab w:val="num" w:pos="284"/>
        </w:tabs>
        <w:spacing w:after="120"/>
        <w:ind w:left="284"/>
        <w:jc w:val="both"/>
        <w:rPr>
          <w:rFonts w:cs="Arial"/>
          <w:lang w:val="pl-PL"/>
        </w:rPr>
      </w:pPr>
      <w:r w:rsidRPr="00561787">
        <w:rPr>
          <w:rFonts w:cs="Arial"/>
          <w:lang w:val="pl-PL"/>
        </w:rPr>
        <w:t>Zmiana producenta MDW albo kluczowego komponentu, podwykonawcy odpowiedzialnego za układy ciśnieniowe, sterowanie, bezpieczeństwo, metrologię albo serwis wymaga uprzedniej pisemnej</w:t>
      </w:r>
      <w:r w:rsidR="00850BAC" w:rsidRPr="00561787">
        <w:rPr>
          <w:rFonts w:cs="Arial"/>
          <w:lang w:val="pl-PL"/>
        </w:rPr>
        <w:t xml:space="preserve"> pod rygorem nieważności</w:t>
      </w:r>
      <w:r w:rsidRPr="00561787">
        <w:rPr>
          <w:rFonts w:cs="Arial"/>
          <w:lang w:val="pl-PL"/>
        </w:rPr>
        <w:t xml:space="preserve"> zgody Odbiorcy i nie może pogarszać Parametrów Gwarantowanych, terminów, gwarancji, dostępności części ani zgodności z Wymaganiami Odbiorcy.</w:t>
      </w:r>
    </w:p>
    <w:p w:rsidR="00F05CF5" w:rsidRPr="00561787" w:rsidRDefault="00F05CF5" w:rsidP="00561787">
      <w:pPr>
        <w:numPr>
          <w:ilvl w:val="0"/>
          <w:numId w:val="19"/>
        </w:numPr>
        <w:tabs>
          <w:tab w:val="clear" w:pos="567"/>
          <w:tab w:val="num" w:pos="284"/>
        </w:tabs>
        <w:spacing w:after="120"/>
        <w:ind w:left="284"/>
        <w:jc w:val="both"/>
        <w:rPr>
          <w:rFonts w:cs="Arial"/>
          <w:lang w:val="pl-PL"/>
        </w:rPr>
      </w:pPr>
      <w:r w:rsidRPr="00561787">
        <w:rPr>
          <w:rFonts w:cs="Arial"/>
          <w:lang w:val="pl-PL"/>
        </w:rPr>
        <w:t xml:space="preserve">Umowa Dostawcy z podwykonawcą musi przenosić co najmniej równoważne obowiązki dotyczące jakości, terminów, Dokumentacji, testów, poufności, praw własności intelektualnej, bezpieczeństwa, sankcji, </w:t>
      </w:r>
      <w:proofErr w:type="spellStart"/>
      <w:r w:rsidRPr="00561787">
        <w:rPr>
          <w:rFonts w:cs="Arial"/>
          <w:lang w:val="pl-PL"/>
        </w:rPr>
        <w:t>antykorupcji</w:t>
      </w:r>
      <w:proofErr w:type="spellEnd"/>
      <w:r w:rsidRPr="00561787">
        <w:rPr>
          <w:rFonts w:cs="Arial"/>
          <w:lang w:val="pl-PL"/>
        </w:rPr>
        <w:t>, audytu, ubezpieczeń, gwarancji, serwisu i odpowiedzialności - w zakresie powierzonym temu podmiotowi.</w:t>
      </w:r>
    </w:p>
    <w:p w:rsidR="00F05CF5" w:rsidRPr="00561787" w:rsidRDefault="00F05CF5" w:rsidP="00561787">
      <w:pPr>
        <w:numPr>
          <w:ilvl w:val="0"/>
          <w:numId w:val="19"/>
        </w:numPr>
        <w:tabs>
          <w:tab w:val="clear" w:pos="567"/>
          <w:tab w:val="num" w:pos="284"/>
        </w:tabs>
        <w:spacing w:after="120"/>
        <w:ind w:left="284"/>
        <w:jc w:val="both"/>
        <w:rPr>
          <w:rFonts w:cs="Arial"/>
          <w:lang w:val="pl-PL"/>
        </w:rPr>
      </w:pPr>
      <w:r w:rsidRPr="00561787">
        <w:rPr>
          <w:rFonts w:cs="Arial"/>
          <w:lang w:val="pl-PL"/>
        </w:rPr>
        <w:t>Dostawca odpowiada za działania i zaniechania podwykonawców, producentów komponentów, przewoźników, serwisantów i innych osób, którymi posługuje się przy wykonaniu Umowy, jak za działania i zaniechania własne. Zgoda Odbiorcy na podwykonawcę ani bezpośrednia komunikacja z nim nie ograniczają tej odpowiedzialności.</w:t>
      </w:r>
    </w:p>
    <w:p w:rsidR="00F05CF5" w:rsidRPr="00561787" w:rsidRDefault="00F05CF5" w:rsidP="00561787">
      <w:pPr>
        <w:numPr>
          <w:ilvl w:val="0"/>
          <w:numId w:val="19"/>
        </w:numPr>
        <w:tabs>
          <w:tab w:val="clear" w:pos="567"/>
          <w:tab w:val="num" w:pos="284"/>
        </w:tabs>
        <w:spacing w:after="120"/>
        <w:ind w:left="284"/>
        <w:jc w:val="both"/>
        <w:rPr>
          <w:rFonts w:cs="Arial"/>
          <w:lang w:val="pl-PL"/>
        </w:rPr>
      </w:pPr>
      <w:r w:rsidRPr="00561787">
        <w:rPr>
          <w:rFonts w:cs="Arial"/>
          <w:lang w:val="pl-PL"/>
        </w:rPr>
        <w:t xml:space="preserve">Na żądanie Odbiorcy Dostawca przedstawi dane podwykonawcy, zakres powierzenia, dokumenty jakościowe, certyfikaty, ubezpieczenia i informacje potrzebne do procedur Inwestora. Odbiorca może odmówić zgody albo nakazać zmianę podwykonawcy z </w:t>
      </w:r>
      <w:r w:rsidRPr="00561787">
        <w:rPr>
          <w:rFonts w:cs="Arial"/>
          <w:lang w:val="pl-PL"/>
        </w:rPr>
        <w:lastRenderedPageBreak/>
        <w:t>uzasadnionych przyczyn jakościowych, bezpieczeństwa, sankcyjnych, finansowych, organizacyjnych albo na skutek wymogu Inwestora.</w:t>
      </w:r>
    </w:p>
    <w:p w:rsidR="00F05CF5" w:rsidRPr="00561787" w:rsidRDefault="00F05CF5" w:rsidP="00561787">
      <w:pPr>
        <w:numPr>
          <w:ilvl w:val="0"/>
          <w:numId w:val="19"/>
        </w:numPr>
        <w:tabs>
          <w:tab w:val="clear" w:pos="567"/>
          <w:tab w:val="num" w:pos="284"/>
        </w:tabs>
        <w:spacing w:after="120"/>
        <w:ind w:left="284"/>
        <w:jc w:val="both"/>
        <w:rPr>
          <w:rFonts w:cs="Arial"/>
          <w:lang w:val="pl-PL"/>
        </w:rPr>
      </w:pPr>
      <w:r w:rsidRPr="00561787">
        <w:rPr>
          <w:rFonts w:cs="Arial"/>
          <w:lang w:val="pl-PL"/>
        </w:rPr>
        <w:t>Jeżeli ze względu na zakres rzeczywiście powierzonych czynności Dostawca lub jego podwykonawca będzie kwalifikowany jako „Podwykonawca” w rozumieniu Umowy Głównej, w szczególności dlatego, że wykonuje część Prac Projektowych lub Robót, Dostawca udzieli Odbiorcy pełnej współpracy w procedurze zgłoszenia do Inwestora. Przed rozpoczęciem takiego zakresu przekaże co najmniej szczegółowy przedmiot powierzonych prac, wynagrodzenie, terminy, dane podmiotu i inne dokumenty wymagane przez Odbiorcę/Inwestora, a po zawarciu umowy z podwykonawcą - jej poświadczoną kopię w terminie umożliwiającym Odbiorcy zachowanie terminu Umowy Głównej.</w:t>
      </w:r>
    </w:p>
    <w:p w:rsidR="006D7EC3" w:rsidRPr="00561787" w:rsidRDefault="00F05CF5" w:rsidP="00561787">
      <w:pPr>
        <w:numPr>
          <w:ilvl w:val="0"/>
          <w:numId w:val="19"/>
        </w:numPr>
        <w:tabs>
          <w:tab w:val="clear" w:pos="567"/>
          <w:tab w:val="num" w:pos="284"/>
        </w:tabs>
        <w:spacing w:after="120"/>
        <w:ind w:left="284"/>
        <w:jc w:val="both"/>
        <w:rPr>
          <w:rFonts w:cs="Arial"/>
          <w:lang w:val="pl-PL"/>
        </w:rPr>
      </w:pPr>
      <w:r w:rsidRPr="00561787">
        <w:rPr>
          <w:rFonts w:cs="Arial"/>
          <w:lang w:val="pl-PL"/>
        </w:rPr>
        <w:t xml:space="preserve">Dostawca ani jego podwykonawca nie rozpoczną zakresu wymagającego zgłoszenia lub braku sprzeciwu Inwestora przed otrzymaniem od Odbiorcy potwierdzenia, że właściwa procedura została skutecznie zakończona. </w:t>
      </w:r>
      <w:r w:rsidR="006D7EC3" w:rsidRPr="00561787">
        <w:rPr>
          <w:rFonts w:cs="Arial"/>
          <w:lang w:val="pl-PL"/>
        </w:rPr>
        <w:t xml:space="preserve"> </w:t>
      </w:r>
      <w:r w:rsidRPr="00561787">
        <w:rPr>
          <w:rFonts w:cs="Arial"/>
          <w:lang w:val="pl-PL"/>
        </w:rPr>
        <w:t>Opóźnienie wynikłe z naruszenia obowiązków Dostawcy w tej procedurze obciąża Dostawcę.</w:t>
      </w:r>
    </w:p>
    <w:p w:rsidR="00F05CF5" w:rsidRPr="00561787" w:rsidRDefault="00F05CF5" w:rsidP="00561787">
      <w:pPr>
        <w:keepNext/>
        <w:spacing w:after="120"/>
        <w:ind w:left="284" w:hanging="284"/>
        <w:jc w:val="center"/>
        <w:rPr>
          <w:rFonts w:cs="Arial"/>
          <w:lang w:val="pl-PL"/>
        </w:rPr>
      </w:pPr>
      <w:r w:rsidRPr="00561787">
        <w:rPr>
          <w:rFonts w:cs="Arial"/>
          <w:b/>
          <w:lang w:val="pl-PL"/>
        </w:rPr>
        <w:t>§ 13</w:t>
      </w:r>
      <w:r w:rsidRPr="00561787">
        <w:rPr>
          <w:rFonts w:cs="Arial"/>
          <w:b/>
          <w:lang w:val="pl-PL"/>
        </w:rPr>
        <w:br/>
        <w:t>DOKUMENTACJA, PRAWA WŁASNOŚCI INTELEKTUALNEJ I OPROGRAMOWANIE</w:t>
      </w:r>
    </w:p>
    <w:p w:rsidR="00F05CF5" w:rsidRPr="00561787" w:rsidRDefault="00F05CF5" w:rsidP="00561787">
      <w:pPr>
        <w:numPr>
          <w:ilvl w:val="0"/>
          <w:numId w:val="41"/>
        </w:numPr>
        <w:tabs>
          <w:tab w:val="clear" w:pos="567"/>
          <w:tab w:val="num" w:pos="284"/>
        </w:tabs>
        <w:spacing w:after="120"/>
        <w:ind w:left="284"/>
        <w:jc w:val="both"/>
        <w:rPr>
          <w:rFonts w:cs="Arial"/>
          <w:lang w:val="pl-PL"/>
        </w:rPr>
      </w:pPr>
      <w:r w:rsidRPr="00561787">
        <w:rPr>
          <w:rFonts w:cs="Arial"/>
          <w:lang w:val="pl-PL"/>
        </w:rPr>
        <w:t>Z chwilą przekazania Odbiorcy każdego utworu lub elementu Dokumentacji wytworzonego na potrzeby Umowy Dostawca przenosi na Odbiorcę, w ramach Wynagrodzenia, autorskie prawa majątkowe bez ograniczeń terytorialnych i czasowych oraz wyłączne prawo zezwalania na wykonywanie zależnych praw autorskich. Przeniesienie następuje bez konieczności składania dodatkowych oświadczeń i obejmuje wykorzystanie Dokumentacji dla MDW, Umowy Głównej oraz inwestycji Inwestora.</w:t>
      </w:r>
    </w:p>
    <w:p w:rsidR="00F05CF5" w:rsidRPr="00561787" w:rsidRDefault="00F05CF5" w:rsidP="00561787">
      <w:pPr>
        <w:numPr>
          <w:ilvl w:val="0"/>
          <w:numId w:val="20"/>
        </w:numPr>
        <w:spacing w:after="120"/>
        <w:ind w:left="284" w:hanging="284"/>
        <w:jc w:val="both"/>
        <w:rPr>
          <w:rFonts w:cs="Arial"/>
          <w:lang w:val="pl-PL"/>
        </w:rPr>
      </w:pPr>
      <w:r w:rsidRPr="00561787">
        <w:rPr>
          <w:rFonts w:cs="Arial"/>
          <w:lang w:val="pl-PL"/>
        </w:rPr>
        <w:t>Przeniesienie obejmuje wszystkie znane w dniu zawarcia Umowy pola eksploatacji potrzebne do projektowania, doboru, badania, odbioru, eksploatacji, utrzymania, naprawy, modernizacji, przebudowy, odtworzenia, dalszego serwisu i legalnej eksploatacji MDW, w szczególności:</w:t>
      </w:r>
    </w:p>
    <w:p w:rsidR="00F05CF5" w:rsidRPr="00561787" w:rsidRDefault="00F05CF5" w:rsidP="00561787">
      <w:pPr>
        <w:pStyle w:val="Akapitzlist"/>
        <w:numPr>
          <w:ilvl w:val="0"/>
          <w:numId w:val="40"/>
        </w:numPr>
        <w:spacing w:after="120"/>
        <w:ind w:left="567" w:hanging="284"/>
        <w:contextualSpacing w:val="0"/>
        <w:jc w:val="both"/>
        <w:rPr>
          <w:rFonts w:cs="Arial"/>
          <w:lang w:val="pl-PL"/>
        </w:rPr>
      </w:pPr>
      <w:r w:rsidRPr="00561787">
        <w:rPr>
          <w:rFonts w:cs="Arial"/>
          <w:lang w:val="pl-PL"/>
        </w:rPr>
        <w:t>utrwalanie i zwielokrotnianie dowolną techniką, w tym drukarską, reprograficzną, fotograficzną i cyfrową, wprowadzanie do pamięci urządzeń, serwerów, systemów dokumentowych i kopii bezpieczeństwa;</w:t>
      </w:r>
    </w:p>
    <w:p w:rsidR="00F05CF5" w:rsidRPr="00561787" w:rsidRDefault="00F05CF5" w:rsidP="00561787">
      <w:pPr>
        <w:pStyle w:val="Akapitzlist"/>
        <w:numPr>
          <w:ilvl w:val="0"/>
          <w:numId w:val="40"/>
        </w:numPr>
        <w:spacing w:after="120"/>
        <w:ind w:left="567" w:hanging="284"/>
        <w:contextualSpacing w:val="0"/>
        <w:jc w:val="both"/>
        <w:rPr>
          <w:rFonts w:cs="Arial"/>
          <w:lang w:val="pl-PL"/>
        </w:rPr>
      </w:pPr>
      <w:r w:rsidRPr="00561787">
        <w:rPr>
          <w:rFonts w:cs="Arial"/>
          <w:lang w:val="pl-PL"/>
        </w:rPr>
        <w:t>wprowadzanie do obrotu, użyczenie, najem i przekazywanie egzemplarzy oraz udostępnianie Dokumentacji Odbiorcy, Inwestorowi, Podmiotom Eksploatującym, organom, jednostkom dozoru, rzeczoznawcom, projektantom, wykonawcom, serwisantom, ubezpieczycielom i finansującym;</w:t>
      </w:r>
    </w:p>
    <w:p w:rsidR="00F05CF5" w:rsidRPr="00561787" w:rsidRDefault="00F05CF5" w:rsidP="00561787">
      <w:pPr>
        <w:pStyle w:val="Akapitzlist"/>
        <w:numPr>
          <w:ilvl w:val="0"/>
          <w:numId w:val="40"/>
        </w:numPr>
        <w:spacing w:after="120"/>
        <w:ind w:left="567" w:hanging="284"/>
        <w:contextualSpacing w:val="0"/>
        <w:jc w:val="both"/>
        <w:rPr>
          <w:rFonts w:cs="Arial"/>
          <w:lang w:val="pl-PL"/>
        </w:rPr>
      </w:pPr>
      <w:r w:rsidRPr="00561787">
        <w:rPr>
          <w:rFonts w:cs="Arial"/>
          <w:lang w:val="pl-PL"/>
        </w:rPr>
        <w:t>publiczne wystawienie, wyświetlenie, odtworzenie, nadawanie, reemitowanie oraz publiczne udostępnianie w taki sposób, aby każdy mógł mieć do niej dostęp w miejscu i czasie przez siebie wybranym - w zakresie potrzebnym do realizacji, eksploatacji lub udokumentowania inwestycji;</w:t>
      </w:r>
    </w:p>
    <w:p w:rsidR="00F05CF5" w:rsidRPr="00561787" w:rsidRDefault="00F05CF5" w:rsidP="00561787">
      <w:pPr>
        <w:pStyle w:val="Akapitzlist"/>
        <w:numPr>
          <w:ilvl w:val="0"/>
          <w:numId w:val="40"/>
        </w:numPr>
        <w:spacing w:after="120"/>
        <w:ind w:left="567" w:hanging="284"/>
        <w:contextualSpacing w:val="0"/>
        <w:jc w:val="both"/>
        <w:rPr>
          <w:rFonts w:cs="Arial"/>
          <w:lang w:val="pl-PL"/>
        </w:rPr>
      </w:pPr>
      <w:r w:rsidRPr="00561787">
        <w:rPr>
          <w:rFonts w:cs="Arial"/>
          <w:lang w:val="pl-PL"/>
        </w:rPr>
        <w:t>wykorzystywanie w projektowaniu, postępowaniach administracyjnych i dozorowych, certyfikacji, testach, odbiorach, szkoleniach, eksploatacji, serwisie, naprawach, modernizacji oraz wykonaniu i rozliczeniu Umowy Głównej;</w:t>
      </w:r>
    </w:p>
    <w:p w:rsidR="00F05CF5" w:rsidRPr="00561787" w:rsidRDefault="00F05CF5" w:rsidP="00561787">
      <w:pPr>
        <w:pStyle w:val="Akapitzlist"/>
        <w:numPr>
          <w:ilvl w:val="0"/>
          <w:numId w:val="40"/>
        </w:numPr>
        <w:spacing w:after="120"/>
        <w:ind w:left="567" w:hanging="284"/>
        <w:contextualSpacing w:val="0"/>
        <w:jc w:val="both"/>
        <w:rPr>
          <w:rFonts w:cs="Arial"/>
          <w:lang w:val="pl-PL"/>
        </w:rPr>
      </w:pPr>
      <w:r w:rsidRPr="00561787">
        <w:rPr>
          <w:rFonts w:cs="Arial"/>
          <w:lang w:val="pl-PL"/>
        </w:rPr>
        <w:t>dokonywanie zmian, skrótów, uzupełnień, tłumaczeń, aktualizacji, adaptacji, łączenie z innymi opracowaniami, rozporządzanie opracowaniami i korzystanie z nich, także przez osoby trzecie wskazane przez Odbiorcę.</w:t>
      </w:r>
    </w:p>
    <w:p w:rsidR="00F05CF5" w:rsidRPr="00561787" w:rsidRDefault="00F05CF5" w:rsidP="00561787">
      <w:pPr>
        <w:numPr>
          <w:ilvl w:val="0"/>
          <w:numId w:val="20"/>
        </w:numPr>
        <w:tabs>
          <w:tab w:val="clear" w:pos="567"/>
          <w:tab w:val="num" w:pos="284"/>
        </w:tabs>
        <w:spacing w:after="120"/>
        <w:ind w:left="284"/>
        <w:jc w:val="both"/>
        <w:rPr>
          <w:rFonts w:cs="Arial"/>
          <w:lang w:val="pl-PL"/>
        </w:rPr>
      </w:pPr>
      <w:r w:rsidRPr="00561787">
        <w:rPr>
          <w:rFonts w:cs="Arial"/>
          <w:lang w:val="pl-PL"/>
        </w:rPr>
        <w:t>Dostawca upoważnia Odbiorcę, Inwestora i osoby przez nich wskazane do wykonywania praw zależnych oraz zapewnia, że twórcy nie będą wykonywać autorskich praw osobistych w sposób utrudniający korzystanie, zmianę, uzupełnianie lub dalsze wykorzystanie Dokumentacji. Dostawca zapewni we własnych umowach z twórcami, pracownikami, podwykonawcami i innymi osobami łańcuch praw co najmniej wystarczający do wykonania niniejszego paragrafu. Na żądanie Odbiorcy przedstawi oryginały, poświadczone kopie albo inne wiarygodne dowody nabycia praw i uzyskania wymaganych zgód.</w:t>
      </w:r>
    </w:p>
    <w:p w:rsidR="00F05CF5" w:rsidRPr="00561787" w:rsidRDefault="00F05CF5" w:rsidP="00561787">
      <w:pPr>
        <w:numPr>
          <w:ilvl w:val="0"/>
          <w:numId w:val="20"/>
        </w:numPr>
        <w:tabs>
          <w:tab w:val="clear" w:pos="567"/>
          <w:tab w:val="num" w:pos="284"/>
        </w:tabs>
        <w:spacing w:after="120"/>
        <w:ind w:left="284"/>
        <w:jc w:val="both"/>
        <w:rPr>
          <w:rFonts w:cs="Arial"/>
          <w:lang w:val="pl-PL"/>
        </w:rPr>
      </w:pPr>
      <w:r w:rsidRPr="00561787">
        <w:rPr>
          <w:rFonts w:cs="Arial"/>
          <w:lang w:val="pl-PL"/>
        </w:rPr>
        <w:lastRenderedPageBreak/>
        <w:t>W odniesieniu do oprogramowania stworzonego specjalnie dla MDW lub Umowy, przeniesienie praw obejmuje - w zakresie dopuszczalnym prawem i potrzebnym do eksploatacji urządzenia - trwałe lub czasowe zwielokrotnianie w całości lub części, tłumaczenie, przystosowywanie, zmianę układu lub inne modyfikacje oraz rozpowszechnianie programu lub jego kopii, a także prawo zezwalania osobom trzecim na wykonywanie tych czynności. Dostawca przekaże kod źródłowy i materiały umożliwiające utrzymanie w takim zakresie, w jakim zostały stworzone specjalnie dla Odbiorcy i są konieczne do niezależnego serwisowania lub odtworzenia funkcjonalności; elementy standardowe podlegają licencji, o której mowa w ust. 6.</w:t>
      </w:r>
    </w:p>
    <w:p w:rsidR="00F05CF5" w:rsidRPr="00561787" w:rsidRDefault="00F05CF5" w:rsidP="00561787">
      <w:pPr>
        <w:numPr>
          <w:ilvl w:val="0"/>
          <w:numId w:val="20"/>
        </w:numPr>
        <w:tabs>
          <w:tab w:val="clear" w:pos="567"/>
          <w:tab w:val="num" w:pos="284"/>
        </w:tabs>
        <w:spacing w:after="120"/>
        <w:ind w:left="284"/>
        <w:jc w:val="both"/>
        <w:rPr>
          <w:rFonts w:cs="Arial"/>
          <w:lang w:val="pl-PL"/>
        </w:rPr>
      </w:pPr>
      <w:r w:rsidRPr="00561787">
        <w:rPr>
          <w:rFonts w:cs="Arial"/>
          <w:lang w:val="pl-PL"/>
        </w:rPr>
        <w:t>Na każdej stronie projektowej i technicznej Dokumentacji wytworzonej specjalnie na potrzeby Umowy i przeznaczonej do przekazania Inwestorowi Dostawca umieści - chyba że Odbiorca pisemnie poleci inne oznaczenie - formułę: „Wszelkie prawa autorskie do niniejszej dokumentacji należą do ORLEN S.A.”, a także wymagane numery dokumentów, rewizji i oznaczenia archiwalne. W odniesieniu do standardowej dokumentacji producenta, której prawa pozostają przy producencie, Dostawca zastosuje oznaczenie zgodne z rzeczywistym stanem praw i jednocześnie zapewni Odbiorcy/Inwestorowi licencję wymaganą Umową.</w:t>
      </w:r>
    </w:p>
    <w:p w:rsidR="00F05CF5" w:rsidRPr="00561787" w:rsidRDefault="00F05CF5" w:rsidP="00561787">
      <w:pPr>
        <w:numPr>
          <w:ilvl w:val="0"/>
          <w:numId w:val="20"/>
        </w:numPr>
        <w:tabs>
          <w:tab w:val="clear" w:pos="567"/>
          <w:tab w:val="num" w:pos="284"/>
        </w:tabs>
        <w:spacing w:after="120"/>
        <w:ind w:left="284"/>
        <w:jc w:val="both"/>
        <w:rPr>
          <w:rFonts w:cs="Arial"/>
          <w:lang w:val="pl-PL"/>
        </w:rPr>
      </w:pPr>
      <w:r w:rsidRPr="00561787">
        <w:rPr>
          <w:rFonts w:cs="Arial"/>
          <w:lang w:val="pl-PL"/>
        </w:rPr>
        <w:t>W zakresie dokumentacji, oprogramowania, bibliotek, know-how i innych utworów standardowych Dostawcy lub osób trzecich, do których przeniesienie praw nie jest możliwe albo uzasadnione, Dostawca udziela Odbiorcy niewyłącznej, nieodwołalnej, opłaconej w ramach Wynagrodzenia, bezterminowej licencji, bez ograniczeń terytorialnych, obejmującej co najmniej używanie, utrwalanie, zwielokrotnianie, kopiowanie na potrzeby bezpieczeństwa, instalowanie, uruchamianie, konfigurowanie, diagnozowanie, utrzymywanie, serwisowanie i naprawę MDW, z prawem przeniesienia licencji wraz z urządzeniem oraz sublicencji na rzecz Inwestora, Podmiotów Eksploatujących i podmiotów serwisujących.</w:t>
      </w:r>
    </w:p>
    <w:p w:rsidR="00F05CF5" w:rsidRPr="00561787" w:rsidRDefault="00F05CF5" w:rsidP="00561787">
      <w:pPr>
        <w:numPr>
          <w:ilvl w:val="0"/>
          <w:numId w:val="20"/>
        </w:numPr>
        <w:tabs>
          <w:tab w:val="clear" w:pos="567"/>
          <w:tab w:val="num" w:pos="284"/>
        </w:tabs>
        <w:spacing w:after="120"/>
        <w:ind w:left="284"/>
        <w:jc w:val="both"/>
        <w:rPr>
          <w:rFonts w:cs="Arial"/>
          <w:lang w:val="pl-PL"/>
        </w:rPr>
      </w:pPr>
      <w:r w:rsidRPr="00561787">
        <w:rPr>
          <w:rFonts w:cs="Arial"/>
          <w:lang w:val="pl-PL"/>
        </w:rPr>
        <w:t>Dostawca zapewni, że prawa i licencje umożliwiają Odbiorcy i Inwestorowi korzystanie z MDW bez obowiązku zawierania dodatkowej odpłatnej umowy, zakupu nieujawnionej licencji, okresowej subskrypcji albo uzyskiwania zgody Dostawcy, z wyjątkiem usług wyraźnie zamawianych po okresie objętym Wynagrodzeniem.</w:t>
      </w:r>
    </w:p>
    <w:p w:rsidR="00F05CF5" w:rsidRPr="00561787" w:rsidRDefault="00F05CF5" w:rsidP="00561787">
      <w:pPr>
        <w:numPr>
          <w:ilvl w:val="0"/>
          <w:numId w:val="20"/>
        </w:numPr>
        <w:tabs>
          <w:tab w:val="clear" w:pos="567"/>
          <w:tab w:val="num" w:pos="284"/>
        </w:tabs>
        <w:spacing w:after="120"/>
        <w:ind w:left="284"/>
        <w:jc w:val="both"/>
        <w:rPr>
          <w:rFonts w:cs="Arial"/>
          <w:lang w:val="pl-PL"/>
        </w:rPr>
      </w:pPr>
      <w:r w:rsidRPr="00561787">
        <w:rPr>
          <w:rFonts w:cs="Arial"/>
          <w:lang w:val="pl-PL"/>
        </w:rPr>
        <w:t>Jeżeli MDW posiada sterownik, HMI, system rejestracji danych lub inne oprogramowanie, Dostawca przekaże kopie konfiguracji i backupów w formie umożliwiającej odtworzenie po awarii, instrukcje diagnostyczne oraz dane dostępowe niezbędne administratorowi urządzenia. Bloki zawierające chronione know-how mogą zostać zabezpieczone wyłącznie w zakresie, który nie uniemożliwia bezpiecznej obsługi, diagnostyki, odtworzenia konfiguracji, weryfikacji blokad i prowadzenia serwisu.</w:t>
      </w:r>
    </w:p>
    <w:p w:rsidR="00F05CF5" w:rsidRPr="00561787" w:rsidRDefault="00F05CF5" w:rsidP="00561787">
      <w:pPr>
        <w:numPr>
          <w:ilvl w:val="0"/>
          <w:numId w:val="20"/>
        </w:numPr>
        <w:tabs>
          <w:tab w:val="clear" w:pos="567"/>
          <w:tab w:val="num" w:pos="284"/>
        </w:tabs>
        <w:spacing w:after="120"/>
        <w:ind w:left="284"/>
        <w:jc w:val="both"/>
        <w:rPr>
          <w:rFonts w:cs="Arial"/>
          <w:lang w:val="pl-PL"/>
        </w:rPr>
      </w:pPr>
      <w:r w:rsidRPr="00561787">
        <w:rPr>
          <w:rFonts w:cs="Arial"/>
          <w:lang w:val="pl-PL"/>
        </w:rPr>
        <w:t>Urządzenie nie może zawierać mechanizmu zdalnego wyłączenia, blokady licencyjnej, obowiązkowej łączności z chmurą ani funkcji powodującej utratę podstawowej funkcjonalności po wygaśnięciu abonamentu. Zdalny dostęp do MDW, jeżeli jest technicznie przewidziany, jest domyślnie wyłączony i może zostać uruchomiony wyłącznie po uprzedniej pisemnej</w:t>
      </w:r>
      <w:r w:rsidR="00AA3AAC" w:rsidRPr="00561787">
        <w:rPr>
          <w:rFonts w:cs="Arial"/>
          <w:lang w:val="pl-PL"/>
        </w:rPr>
        <w:t xml:space="preserve"> pod rygorem nieważności</w:t>
      </w:r>
      <w:r w:rsidRPr="00561787">
        <w:rPr>
          <w:rFonts w:cs="Arial"/>
          <w:lang w:val="pl-PL"/>
        </w:rPr>
        <w:t xml:space="preserve"> akceptacji Odbiorcy oraz spełnieniu mających zastosowanie wymagań IT/OT i cyberbezpieczeństwa Inwestora.</w:t>
      </w:r>
    </w:p>
    <w:p w:rsidR="00F05CF5" w:rsidRPr="00561787" w:rsidRDefault="00F05CF5" w:rsidP="00561787">
      <w:pPr>
        <w:numPr>
          <w:ilvl w:val="0"/>
          <w:numId w:val="20"/>
        </w:numPr>
        <w:tabs>
          <w:tab w:val="clear" w:pos="567"/>
          <w:tab w:val="num" w:pos="284"/>
        </w:tabs>
        <w:spacing w:after="120"/>
        <w:ind w:left="284" w:hanging="426"/>
        <w:jc w:val="both"/>
        <w:rPr>
          <w:rFonts w:cs="Arial"/>
          <w:lang w:val="pl-PL"/>
        </w:rPr>
      </w:pPr>
      <w:r w:rsidRPr="00561787">
        <w:rPr>
          <w:rFonts w:cs="Arial"/>
          <w:lang w:val="pl-PL"/>
        </w:rPr>
        <w:t>W przypadku uruchomienia zdalnego dostępu Dostawca zapewni co najmniej: brak przesyłania danych wrażliwych w postaci jawnej; brak przekazywania danych do podmiotów lub krajów objętych mającymi zastosowanie sankcjami; realizację dostępu wyłącznie przez zaakceptowane bezpieczne połączenie VPN po zawarciu wymaganych uzgodnień; zakaz zdalnej zmiany konfiguracji bez akceptacji osoby uprawnionej po stronie Odbiorcy/Inwestora; mechanizmy kontroli dostępu i logowania zdarzeń; możliwość przetestowania zmian/aktualizacji w środowisku odseparowanym przed wdrożeniem; oraz brak zależności podstawowej pracy MDW od dostępności łącza lub chmury. Łączność BT/Wi-Fi do zdalnego dostępu nie będzie stosowana, chyba że Inwestor wyraźnie dopuści ją w późniejszym wymaganiu.</w:t>
      </w:r>
    </w:p>
    <w:p w:rsidR="00F05CF5" w:rsidRPr="00561787" w:rsidRDefault="00F05CF5" w:rsidP="00561787">
      <w:pPr>
        <w:numPr>
          <w:ilvl w:val="0"/>
          <w:numId w:val="20"/>
        </w:numPr>
        <w:tabs>
          <w:tab w:val="clear" w:pos="567"/>
          <w:tab w:val="num" w:pos="284"/>
        </w:tabs>
        <w:spacing w:after="120"/>
        <w:ind w:left="284" w:hanging="426"/>
        <w:jc w:val="both"/>
        <w:rPr>
          <w:rFonts w:cs="Arial"/>
          <w:lang w:val="pl-PL"/>
        </w:rPr>
      </w:pPr>
      <w:r w:rsidRPr="00561787">
        <w:rPr>
          <w:rFonts w:cs="Arial"/>
          <w:lang w:val="pl-PL"/>
        </w:rPr>
        <w:lastRenderedPageBreak/>
        <w:t>Dostawca zapewnia, że korzystanie z MDW, Dokumentacji i oprogramowania zgodnie z Umową nie narusza praw osób trzecich. W razie roszczenia osoby trzeciej Dostawca na własny koszt zapewni Odbiorcy i Inwestorowi ochronę, przystąpi do sprawy w zakresie prawnie dopuszczalnym, uzyska wymagane prawa albo zastąpi sporny element rozwiązaniem co najmniej równoważnym oraz zwróci wszelkie uzasadnione koszty i szkody.</w:t>
      </w:r>
    </w:p>
    <w:p w:rsidR="00F05CF5" w:rsidRPr="00561787" w:rsidRDefault="00F05CF5" w:rsidP="00561787">
      <w:pPr>
        <w:keepNext/>
        <w:spacing w:after="120"/>
        <w:jc w:val="center"/>
        <w:rPr>
          <w:rFonts w:cs="Arial"/>
          <w:lang w:val="pl-PL"/>
        </w:rPr>
      </w:pPr>
      <w:r w:rsidRPr="00561787">
        <w:rPr>
          <w:rFonts w:cs="Arial"/>
          <w:b/>
          <w:lang w:val="pl-PL"/>
        </w:rPr>
        <w:t>§ 14</w:t>
      </w:r>
      <w:r w:rsidRPr="00561787">
        <w:rPr>
          <w:rFonts w:cs="Arial"/>
          <w:b/>
          <w:lang w:val="pl-PL"/>
        </w:rPr>
        <w:br/>
        <w:t xml:space="preserve">POUFNOŚĆ, SANKCJE I </w:t>
      </w:r>
      <w:r w:rsidR="00753083" w:rsidRPr="00561787">
        <w:rPr>
          <w:rFonts w:cs="Arial"/>
          <w:b/>
          <w:lang w:val="pl-PL"/>
        </w:rPr>
        <w:t xml:space="preserve">POZOSTAŁE </w:t>
      </w:r>
      <w:r w:rsidRPr="00561787">
        <w:rPr>
          <w:rFonts w:cs="Arial"/>
          <w:b/>
          <w:lang w:val="pl-PL"/>
        </w:rPr>
        <w:t xml:space="preserve">WYMAGANIA </w:t>
      </w:r>
    </w:p>
    <w:p w:rsidR="00F05CF5" w:rsidRPr="00561787" w:rsidRDefault="00F05CF5" w:rsidP="00561787">
      <w:pPr>
        <w:numPr>
          <w:ilvl w:val="0"/>
          <w:numId w:val="21"/>
        </w:numPr>
        <w:tabs>
          <w:tab w:val="clear" w:pos="567"/>
          <w:tab w:val="num" w:pos="284"/>
        </w:tabs>
        <w:spacing w:after="120"/>
        <w:ind w:left="284"/>
        <w:jc w:val="both"/>
        <w:rPr>
          <w:rFonts w:cs="Arial"/>
          <w:lang w:val="pl-PL"/>
        </w:rPr>
      </w:pPr>
      <w:r w:rsidRPr="00561787">
        <w:rPr>
          <w:rFonts w:cs="Arial"/>
          <w:lang w:val="pl-PL"/>
        </w:rPr>
        <w:t>Wszelkie niepubliczne informacje dotyczące Odbiorcy, Inwestora, Grupy ORLEN, lokalizacji, technologii, wodoru, bezpieczeństwa, Dokumentacji, cen, harmonogramów, incydentów i infrastruktury stanowią informacje poufne niezależnie od ich oznaczenia. Dostawca wykorzysta je wyłącznie do wykonania Umowy i udostępni wyłącznie osobom, które muszą je znać i są związane co najmniej równoważnym obowiązkiem poufności.</w:t>
      </w:r>
    </w:p>
    <w:p w:rsidR="00F05CF5" w:rsidRPr="00561787" w:rsidRDefault="00F05CF5" w:rsidP="00561787">
      <w:pPr>
        <w:numPr>
          <w:ilvl w:val="0"/>
          <w:numId w:val="21"/>
        </w:numPr>
        <w:tabs>
          <w:tab w:val="clear" w:pos="567"/>
          <w:tab w:val="num" w:pos="284"/>
        </w:tabs>
        <w:spacing w:after="120"/>
        <w:ind w:left="284"/>
        <w:jc w:val="both"/>
        <w:rPr>
          <w:rFonts w:cs="Arial"/>
          <w:lang w:val="pl-PL"/>
        </w:rPr>
      </w:pPr>
      <w:r w:rsidRPr="00561787">
        <w:rPr>
          <w:rFonts w:cs="Arial"/>
          <w:lang w:val="pl-PL"/>
        </w:rPr>
        <w:t>Obowiązek poufności obowiązuje przez czas trwania Umowy i bezterminowo po jej zakończeniu w odniesieniu do tajemnicy przedsiębiorstwa, informacji technicznych dotyczących bezpieczeństwa i innych informacji, których charakter uzasadnia trwałą ochronę; w pozostałym zakresie przez okres co najmniej 10 lat, chyba że prawo lub wymaganie Inwestora wymaga dłuższej ochrony.</w:t>
      </w:r>
    </w:p>
    <w:p w:rsidR="00F05CF5" w:rsidRPr="00561787" w:rsidRDefault="00F05CF5" w:rsidP="00561787">
      <w:pPr>
        <w:numPr>
          <w:ilvl w:val="0"/>
          <w:numId w:val="21"/>
        </w:numPr>
        <w:tabs>
          <w:tab w:val="clear" w:pos="567"/>
          <w:tab w:val="num" w:pos="284"/>
        </w:tabs>
        <w:spacing w:after="120"/>
        <w:ind w:left="284"/>
        <w:jc w:val="both"/>
        <w:rPr>
          <w:rFonts w:cs="Arial"/>
          <w:lang w:val="pl-PL"/>
        </w:rPr>
      </w:pPr>
      <w:r w:rsidRPr="00561787">
        <w:rPr>
          <w:rFonts w:cs="Arial"/>
          <w:lang w:val="pl-PL"/>
        </w:rPr>
        <w:t>Na każde żądanie Odbiorcy Dostawca w terminie do 5 dni przedstawi</w:t>
      </w:r>
      <w:r w:rsidR="005F5705" w:rsidRPr="00561787">
        <w:rPr>
          <w:rFonts w:cs="Arial"/>
          <w:lang w:val="pl-PL"/>
        </w:rPr>
        <w:t xml:space="preserve"> pisemną pod rygorem nieważności</w:t>
      </w:r>
      <w:r w:rsidRPr="00561787">
        <w:rPr>
          <w:rFonts w:cs="Arial"/>
          <w:lang w:val="pl-PL"/>
        </w:rPr>
        <w:t xml:space="preserve"> listę osób i podmiotów, którym udostępnił informacje poufne związane z Umową, oraz na żądanie wykaże, że osoby te są związane obowiązkiem ochrony co najmniej równoważnym z Umową. Dostawca odpowiada za ich działa</w:t>
      </w:r>
      <w:r w:rsidR="005F5705" w:rsidRPr="00561787">
        <w:rPr>
          <w:rFonts w:cs="Arial"/>
          <w:lang w:val="pl-PL"/>
        </w:rPr>
        <w:t xml:space="preserve">nia i zaniechania jak za własne, na zasadzie ryzyka. </w:t>
      </w:r>
    </w:p>
    <w:p w:rsidR="00F05CF5" w:rsidRPr="00561787" w:rsidRDefault="00F05CF5" w:rsidP="00561787">
      <w:pPr>
        <w:numPr>
          <w:ilvl w:val="0"/>
          <w:numId w:val="21"/>
        </w:numPr>
        <w:tabs>
          <w:tab w:val="clear" w:pos="567"/>
          <w:tab w:val="num" w:pos="284"/>
        </w:tabs>
        <w:spacing w:after="120"/>
        <w:ind w:left="284"/>
        <w:jc w:val="both"/>
        <w:rPr>
          <w:rFonts w:cs="Arial"/>
          <w:lang w:val="pl-PL"/>
        </w:rPr>
      </w:pPr>
      <w:r w:rsidRPr="00561787">
        <w:rPr>
          <w:rFonts w:cs="Arial"/>
          <w:lang w:val="pl-PL"/>
        </w:rPr>
        <w:t>Po zakończeniu potrzeby korzystania z informacji poufnych albo na uzasadnione żądanie Odbiorcy Dostawca zwróci lub bezpiecznie zniszczy nośniki i kopie informacji, z wyjątkiem kopii, których przechowywanie jest wymagane prawem; kopie archiwalne nadal podlegają obowiązkowi poufności.</w:t>
      </w:r>
    </w:p>
    <w:p w:rsidR="00143D2C" w:rsidRPr="00561787" w:rsidRDefault="00F05CF5" w:rsidP="00561787">
      <w:pPr>
        <w:numPr>
          <w:ilvl w:val="0"/>
          <w:numId w:val="21"/>
        </w:numPr>
        <w:tabs>
          <w:tab w:val="clear" w:pos="567"/>
          <w:tab w:val="num" w:pos="284"/>
        </w:tabs>
        <w:spacing w:after="120"/>
        <w:ind w:left="284"/>
        <w:jc w:val="both"/>
        <w:rPr>
          <w:rFonts w:cs="Arial"/>
          <w:lang w:val="pl-PL"/>
        </w:rPr>
      </w:pPr>
      <w:r w:rsidRPr="00561787">
        <w:rPr>
          <w:rFonts w:cs="Arial"/>
          <w:lang w:val="pl-PL"/>
        </w:rPr>
        <w:t xml:space="preserve">Dostawca nie może bez uprzedniej pisemnej </w:t>
      </w:r>
      <w:r w:rsidR="005F5705" w:rsidRPr="00561787">
        <w:rPr>
          <w:rFonts w:cs="Arial"/>
          <w:lang w:val="pl-PL"/>
        </w:rPr>
        <w:t xml:space="preserve">pod rygorem nieważności </w:t>
      </w:r>
      <w:r w:rsidRPr="00561787">
        <w:rPr>
          <w:rFonts w:cs="Arial"/>
          <w:lang w:val="pl-PL"/>
        </w:rPr>
        <w:t>zgody Odbiorcy wykorzystywać nazwy, znaków towarowych, logotypów, fotografii ani referencji Odbiorcy, Inwestora lub innych spółek Grupy ORLEN, w szczególności do celów marketingowych, ofertowych, publikacyjnych lub w mediach społecznościowych.</w:t>
      </w:r>
    </w:p>
    <w:p w:rsidR="00143D2C" w:rsidRPr="00561787" w:rsidRDefault="00143D2C" w:rsidP="00561787">
      <w:pPr>
        <w:numPr>
          <w:ilvl w:val="0"/>
          <w:numId w:val="21"/>
        </w:numPr>
        <w:tabs>
          <w:tab w:val="clear" w:pos="567"/>
          <w:tab w:val="num" w:pos="284"/>
        </w:tabs>
        <w:spacing w:after="120"/>
        <w:ind w:left="284"/>
        <w:jc w:val="both"/>
        <w:rPr>
          <w:rFonts w:cs="Arial"/>
          <w:lang w:val="pl-PL"/>
        </w:rPr>
      </w:pPr>
      <w:r w:rsidRPr="00561787">
        <w:rPr>
          <w:rFonts w:cs="Arial"/>
          <w:lang w:val="pl-PL"/>
        </w:rPr>
        <w:t xml:space="preserve">Dostawca i osoby, którymi się posługuje, będą przestrzegać mających zastosowanie przepisów sankcyjnych Unii Europejskiej i prawa polskiego, wymagań antykorupcyjnych, zasad uczciwej konkurencji, przeciwdziałania konfliktom interesów oraz wymagań </w:t>
      </w:r>
      <w:r w:rsidRPr="00561787">
        <w:rPr>
          <w:rFonts w:cs="Arial"/>
          <w:i/>
          <w:lang w:val="pl-PL"/>
        </w:rPr>
        <w:t>compliance</w:t>
      </w:r>
      <w:r w:rsidRPr="00561787">
        <w:rPr>
          <w:rFonts w:cs="Arial"/>
          <w:lang w:val="pl-PL"/>
        </w:rPr>
        <w:t xml:space="preserve"> przekazanych przez Odbiorcę lub Inwestora, w tym wymagań, klauzul, oświadczeń i innych dokumentów w tym zakresie udostępnionych Dostawcy w ramach postępowania zakupowego na Platformie Zakupowej Connect. Dostawca niezwłocznie zawiadomi o zmianie okoliczności mogącej powodować ryzyko sankcyjne, konflikt interesów albo naruszenie </w:t>
      </w:r>
      <w:r w:rsidRPr="00561787">
        <w:rPr>
          <w:rFonts w:cs="Arial"/>
          <w:i/>
          <w:lang w:val="pl-PL"/>
        </w:rPr>
        <w:t>compliance</w:t>
      </w:r>
      <w:r w:rsidRPr="00561787">
        <w:rPr>
          <w:rFonts w:cs="Arial"/>
          <w:lang w:val="pl-PL"/>
        </w:rPr>
        <w:t>.</w:t>
      </w:r>
    </w:p>
    <w:p w:rsidR="00F05CF5" w:rsidRPr="00561787" w:rsidRDefault="00143D2C" w:rsidP="00561787">
      <w:pPr>
        <w:numPr>
          <w:ilvl w:val="0"/>
          <w:numId w:val="21"/>
        </w:numPr>
        <w:tabs>
          <w:tab w:val="clear" w:pos="567"/>
          <w:tab w:val="num" w:pos="284"/>
        </w:tabs>
        <w:spacing w:after="120"/>
        <w:ind w:left="284"/>
        <w:jc w:val="both"/>
        <w:rPr>
          <w:rFonts w:cs="Arial"/>
          <w:lang w:val="pl-PL"/>
        </w:rPr>
      </w:pPr>
      <w:r w:rsidRPr="00561787">
        <w:rPr>
          <w:rFonts w:cs="Arial"/>
          <w:lang w:val="pl-PL"/>
        </w:rPr>
        <w:t xml:space="preserve">W zakresie, w jakim Przedmiot Umowy jest objęty projektem „Clean </w:t>
      </w:r>
      <w:proofErr w:type="spellStart"/>
      <w:r w:rsidRPr="00561787">
        <w:rPr>
          <w:rFonts w:cs="Arial"/>
          <w:lang w:val="pl-PL"/>
        </w:rPr>
        <w:t>Cities</w:t>
      </w:r>
      <w:proofErr w:type="spellEnd"/>
      <w:r w:rsidRPr="00561787">
        <w:rPr>
          <w:rFonts w:cs="Arial"/>
          <w:lang w:val="pl-PL"/>
        </w:rPr>
        <w:t xml:space="preserve"> - </w:t>
      </w:r>
      <w:proofErr w:type="spellStart"/>
      <w:r w:rsidRPr="00561787">
        <w:rPr>
          <w:rFonts w:cs="Arial"/>
          <w:lang w:val="pl-PL"/>
        </w:rPr>
        <w:t>Hydrogen</w:t>
      </w:r>
      <w:proofErr w:type="spellEnd"/>
      <w:r w:rsidRPr="00561787">
        <w:rPr>
          <w:rFonts w:cs="Arial"/>
          <w:lang w:val="pl-PL"/>
        </w:rPr>
        <w:t xml:space="preserve"> Mobility in Poland (</w:t>
      </w:r>
      <w:proofErr w:type="spellStart"/>
      <w:r w:rsidRPr="00561787">
        <w:rPr>
          <w:rFonts w:cs="Arial"/>
          <w:lang w:val="pl-PL"/>
        </w:rPr>
        <w:t>Phase</w:t>
      </w:r>
      <w:proofErr w:type="spellEnd"/>
      <w:r w:rsidRPr="00561787">
        <w:rPr>
          <w:rFonts w:cs="Arial"/>
          <w:lang w:val="pl-PL"/>
        </w:rPr>
        <w:t xml:space="preserve"> III)” realizowanym przy dofinansowaniu z Connecting Europe </w:t>
      </w:r>
      <w:proofErr w:type="spellStart"/>
      <w:r w:rsidRPr="00561787">
        <w:rPr>
          <w:rFonts w:cs="Arial"/>
          <w:lang w:val="pl-PL"/>
        </w:rPr>
        <w:t>Facility</w:t>
      </w:r>
      <w:proofErr w:type="spellEnd"/>
      <w:r w:rsidRPr="00561787">
        <w:rPr>
          <w:rFonts w:cs="Arial"/>
          <w:lang w:val="pl-PL"/>
        </w:rPr>
        <w:t xml:space="preserve">, Dostawca wykona mające zastosowanie do jego zakresu obowiązki dotyczące audytu, dokumentacji, informacji, widoczności, przechowywania dowodów i innych wymagań projektu, </w:t>
      </w:r>
      <w:r w:rsidRPr="00561787">
        <w:rPr>
          <w:rStyle w:val="Pogrubienie"/>
          <w:rFonts w:cs="Arial"/>
          <w:b w:val="0"/>
          <w:lang w:val="pl-PL"/>
        </w:rPr>
        <w:t>w tym wynikające z dokumentów, wytycznych i klauzul udostępnionych Dostawcy w ramach postępowania zakupowego na Platformie Zakupowej Connect</w:t>
      </w:r>
      <w:r w:rsidRPr="00561787">
        <w:rPr>
          <w:rFonts w:cs="Arial"/>
          <w:lang w:val="pl-PL"/>
        </w:rPr>
        <w:t>, o ile zostały wskazane w Załączniku nr 1 albo przekazane Dostawcy przed zawarciem Umowy.</w:t>
      </w:r>
    </w:p>
    <w:p w:rsidR="00373004" w:rsidRPr="00561787" w:rsidRDefault="00143D2C" w:rsidP="00561787">
      <w:pPr>
        <w:numPr>
          <w:ilvl w:val="0"/>
          <w:numId w:val="21"/>
        </w:numPr>
        <w:tabs>
          <w:tab w:val="clear" w:pos="567"/>
          <w:tab w:val="num" w:pos="284"/>
        </w:tabs>
        <w:spacing w:after="120"/>
        <w:ind w:left="284"/>
        <w:jc w:val="both"/>
        <w:rPr>
          <w:rFonts w:cs="Arial"/>
          <w:lang w:val="pl-PL"/>
        </w:rPr>
      </w:pPr>
      <w:r w:rsidRPr="00561787">
        <w:rPr>
          <w:rFonts w:cs="Arial"/>
          <w:lang w:val="pl-PL"/>
        </w:rPr>
        <w:t xml:space="preserve">Niezależnie od ust. 6 i 7, Dostawca zobowiązuje się do przestrzegania, w zakresie mającym zastosowanie do Przedmiotu Umowy, </w:t>
      </w:r>
      <w:r w:rsidRPr="00561787">
        <w:rPr>
          <w:rStyle w:val="Pogrubienie"/>
          <w:rFonts w:cs="Arial"/>
          <w:b w:val="0"/>
          <w:lang w:val="pl-PL"/>
        </w:rPr>
        <w:t>wszystkich wymagań, regulaminów, instrukcji, standardów, klauzul, oświadczeń i innych dokumentów udostępnionych mu przez Odbiorcę w ramach postępowania zakupowego na Platformie Zakupowej Connect przed zawarciem Umowy</w:t>
      </w:r>
      <w:r w:rsidRPr="00561787">
        <w:rPr>
          <w:rFonts w:cs="Arial"/>
          <w:lang w:val="pl-PL"/>
        </w:rPr>
        <w:t xml:space="preserve">. Dokumenty te stanowią wiążące wymagania dotyczące realizacji Przedmiotu </w:t>
      </w:r>
      <w:r w:rsidRPr="00561787">
        <w:rPr>
          <w:rFonts w:cs="Arial"/>
          <w:lang w:val="pl-PL"/>
        </w:rPr>
        <w:lastRenderedPageBreak/>
        <w:t>Umowy, przy czym w przypadku sprzeczności pomiędzy ich treścią a treścią Umowy pierwszeństwo ma Umowa.</w:t>
      </w:r>
    </w:p>
    <w:p w:rsidR="00837755" w:rsidRPr="00561787" w:rsidRDefault="00F05CF5" w:rsidP="00561787">
      <w:pPr>
        <w:numPr>
          <w:ilvl w:val="0"/>
          <w:numId w:val="21"/>
        </w:numPr>
        <w:tabs>
          <w:tab w:val="clear" w:pos="567"/>
          <w:tab w:val="num" w:pos="284"/>
        </w:tabs>
        <w:spacing w:after="120"/>
        <w:ind w:left="284"/>
        <w:jc w:val="both"/>
        <w:rPr>
          <w:rFonts w:cs="Arial"/>
          <w:lang w:val="pl-PL"/>
        </w:rPr>
      </w:pPr>
      <w:r w:rsidRPr="00561787">
        <w:rPr>
          <w:rFonts w:cs="Arial"/>
          <w:lang w:val="pl-PL"/>
        </w:rPr>
        <w:t>Dostawca będzie prowadził dokumentację i rejestry pozwalające na wykazanie zgodności z Umową oraz umożliwi Odbiorcy, Inwestorowi, audytorowi projektu i właściwym organom kontrolę w zakresie Przedmiotu Umowy, z zachowaniem tajemnic prawnie chronionych. Odmowa audytu, fałszywe oświadczenie, istotne naruszenie sankcji lub korupcja stanowią istotne naruszenie Umowy.</w:t>
      </w:r>
    </w:p>
    <w:p w:rsidR="00837755" w:rsidRPr="00561787" w:rsidRDefault="00F05CF5" w:rsidP="00561787">
      <w:pPr>
        <w:numPr>
          <w:ilvl w:val="0"/>
          <w:numId w:val="21"/>
        </w:numPr>
        <w:tabs>
          <w:tab w:val="clear" w:pos="567"/>
          <w:tab w:val="num" w:pos="284"/>
        </w:tabs>
        <w:spacing w:after="120"/>
        <w:ind w:left="284" w:hanging="426"/>
        <w:jc w:val="both"/>
        <w:rPr>
          <w:rFonts w:cs="Arial"/>
          <w:lang w:val="pl-PL"/>
        </w:rPr>
      </w:pPr>
      <w:r w:rsidRPr="00561787">
        <w:rPr>
          <w:rFonts w:cs="Arial"/>
          <w:lang w:val="pl-PL"/>
        </w:rPr>
        <w:t>Dostawca przestrzega obowiązujących wymagań BHP, ochrony przeciwpożarowej, ochrony środowiska, transportu i pracy w strefach zagrożonych wybuchem przy wszystkich czynnościach wykonywanych w lokalizacji Odbiorcy lub Inwestora. Incydent, wyciek, zdarzenie potencjalnie wypadkowe albo naruszenie bezpieczeństwa zgłosi Odbiorcy niezwłocznie i podejmie działania zabezpieczające.</w:t>
      </w:r>
    </w:p>
    <w:p w:rsidR="00837755" w:rsidRPr="00561787" w:rsidRDefault="00837755" w:rsidP="00561787">
      <w:pPr>
        <w:numPr>
          <w:ilvl w:val="0"/>
          <w:numId w:val="21"/>
        </w:numPr>
        <w:tabs>
          <w:tab w:val="clear" w:pos="567"/>
          <w:tab w:val="num" w:pos="284"/>
        </w:tabs>
        <w:spacing w:after="120"/>
        <w:ind w:left="284" w:hanging="426"/>
        <w:jc w:val="both"/>
        <w:rPr>
          <w:rFonts w:cs="Arial"/>
          <w:lang w:val="pl-PL"/>
        </w:rPr>
      </w:pPr>
      <w:r w:rsidRPr="00561787">
        <w:rPr>
          <w:rFonts w:cs="Arial"/>
          <w:lang w:val="pl-PL"/>
        </w:rPr>
        <w:t>Niniejsza Umowa nie obejmuje swoim zakresem powierzenia Dostawcy przetwarzania danych osobowych w imieniu Odbiorcy lub Inwestora. Jeżeli w związku z realizacją Umowy powierzenie takie okaże się konieczne, Dostawca nie rozpocznie przetwarzania danych osobowych przed zawarciem z właściwym administratorem odrębnej umowy powierzenia przetwarzania danych osobowych, określającej zasady i warunki ich przetwarzania zgodnie z obowiązującymi przepisami prawa.</w:t>
      </w:r>
    </w:p>
    <w:p w:rsidR="00F05CF5" w:rsidRPr="00561787" w:rsidRDefault="00837755" w:rsidP="00561787">
      <w:pPr>
        <w:numPr>
          <w:ilvl w:val="0"/>
          <w:numId w:val="21"/>
        </w:numPr>
        <w:tabs>
          <w:tab w:val="clear" w:pos="567"/>
          <w:tab w:val="num" w:pos="284"/>
        </w:tabs>
        <w:spacing w:after="120"/>
        <w:ind w:left="284" w:hanging="426"/>
        <w:jc w:val="both"/>
        <w:rPr>
          <w:rFonts w:cs="Arial"/>
          <w:lang w:val="pl-PL"/>
        </w:rPr>
      </w:pPr>
      <w:r w:rsidRPr="00561787">
        <w:rPr>
          <w:rFonts w:cs="Arial"/>
          <w:lang w:val="pl-PL"/>
        </w:rPr>
        <w:t xml:space="preserve">Dostawca zobowiązuje się do wypełnienia, w imieniu Odbiorcy jako administratora danych w rozumieniu obowiązujących przepisów o ochronie danych osobowych, obowiązku informacyjnego wobec osób fizycznych zatrudnionych przez Dostawcę lub współpracujących z Dostawcą przy zawarciu lub realizacji Umowy, bez względu na podstawę prawną tej współpracy, w tym członków organów Dostawcy, jego prokurentów, pełnomocników, przedstawicieli oraz osób wskazanych do kontaktu, których dane osobowe zostały lub zostaną udostępnione Odbiorcy przez Dostawcę w związku z zawarciem lub realizacją Umowy. Obowiązek ten zostanie wykonany niezwłocznie, nie później jednak niż w terminie 30 dni od dnia zawarcia Umowy albo – w przypadku osób, których dane zostaną przekazane Odbiorcy później – niezwłocznie po ich przekazaniu, poprzez udostępnienie tym osobom klauzuli informacyjnej ORLEN Budonaft sp. z o.o. dostępnej na stronie internetowej </w:t>
      </w:r>
      <w:hyperlink r:id="rId7" w:history="1">
        <w:r w:rsidRPr="00561787">
          <w:rPr>
            <w:rStyle w:val="Hipercze"/>
            <w:rFonts w:cs="Arial"/>
            <w:lang w:val="pl-PL"/>
          </w:rPr>
          <w:t>www.budonaft.orlen.pl/pl/o-firmie/dane-osobowe</w:t>
        </w:r>
      </w:hyperlink>
      <w:r w:rsidRPr="00561787">
        <w:rPr>
          <w:rFonts w:cs="Arial"/>
          <w:lang w:val="pl-PL"/>
        </w:rPr>
        <w:t>, przy jednoczesnym zachowaniu zasady rozliczalności. Na żądanie Odbiorcy Dostawca potwierdzi na piśmie pod rygorem nieważności wykonanie powyższego obowiązku.</w:t>
      </w:r>
      <w:r w:rsidR="007F3ABF" w:rsidRPr="00561787">
        <w:rPr>
          <w:rFonts w:cs="Arial"/>
          <w:lang w:val="pl-PL"/>
        </w:rPr>
        <w:t xml:space="preserve"> </w:t>
      </w:r>
    </w:p>
    <w:p w:rsidR="00F05CF5" w:rsidRPr="00561787" w:rsidRDefault="00F05CF5" w:rsidP="00561787">
      <w:pPr>
        <w:keepNext/>
        <w:spacing w:after="120"/>
        <w:jc w:val="center"/>
        <w:rPr>
          <w:rFonts w:cs="Arial"/>
          <w:lang w:val="pl-PL"/>
        </w:rPr>
      </w:pPr>
      <w:r w:rsidRPr="00561787">
        <w:rPr>
          <w:rFonts w:cs="Arial"/>
          <w:b/>
          <w:lang w:val="pl-PL"/>
        </w:rPr>
        <w:t>§ 15</w:t>
      </w:r>
      <w:r w:rsidRPr="00561787">
        <w:rPr>
          <w:rFonts w:cs="Arial"/>
          <w:b/>
          <w:lang w:val="pl-PL"/>
        </w:rPr>
        <w:br/>
        <w:t>WSTRZYMANIE, PLAN NAPRAWCZY I WYKONANIE ZASTĘPCZE</w:t>
      </w:r>
    </w:p>
    <w:p w:rsidR="00F05CF5" w:rsidRPr="00561787" w:rsidRDefault="00F05CF5" w:rsidP="00561787">
      <w:pPr>
        <w:numPr>
          <w:ilvl w:val="0"/>
          <w:numId w:val="22"/>
        </w:numPr>
        <w:tabs>
          <w:tab w:val="clear" w:pos="567"/>
          <w:tab w:val="num" w:pos="284"/>
        </w:tabs>
        <w:spacing w:after="120"/>
        <w:ind w:left="284"/>
        <w:jc w:val="both"/>
        <w:rPr>
          <w:rFonts w:cs="Arial"/>
          <w:lang w:val="pl-PL"/>
        </w:rPr>
      </w:pPr>
      <w:r w:rsidRPr="00561787">
        <w:rPr>
          <w:rFonts w:cs="Arial"/>
          <w:lang w:val="pl-PL"/>
        </w:rPr>
        <w:t>Odbiorca może wstrzymać produkcję, wysyłkę, testy, uruchomienie albo inne czynności Dostawcy w całości lub części, jeżeli jest to konieczne dla bezpieczeństwa, ochrony mienia, usunięcia Wady, zachowania zgodności z Umową Główną albo wykonania wiążącego polecenia Inwestora. Dostawca niezwłocznie zabezpieczy MDW i Dokumentację.</w:t>
      </w:r>
    </w:p>
    <w:p w:rsidR="00F05CF5" w:rsidRPr="00561787" w:rsidRDefault="00F05CF5" w:rsidP="00561787">
      <w:pPr>
        <w:numPr>
          <w:ilvl w:val="0"/>
          <w:numId w:val="22"/>
        </w:numPr>
        <w:tabs>
          <w:tab w:val="clear" w:pos="567"/>
          <w:tab w:val="num" w:pos="284"/>
        </w:tabs>
        <w:spacing w:after="120"/>
        <w:ind w:left="284"/>
        <w:jc w:val="both"/>
        <w:rPr>
          <w:rFonts w:cs="Arial"/>
          <w:lang w:val="pl-PL"/>
        </w:rPr>
      </w:pPr>
      <w:r w:rsidRPr="00561787">
        <w:rPr>
          <w:rFonts w:cs="Arial"/>
          <w:lang w:val="pl-PL"/>
        </w:rPr>
        <w:t>Jeżeli wstrzymanie wynika z okoliczności dotyczącej Dostawcy, nie powoduje ono prawa do dodatkowego Wynagrodzenia ani przedłużenia terminu. Jeżeli wynika wyłącznie z przyczyn dotyczących Odbiorcy i nie jest związane z Wadą ani Wymaganiem Inwestora możliwym do przewidzenia, skutki mogą zostać rozliczone w trybie § 7.</w:t>
      </w:r>
    </w:p>
    <w:p w:rsidR="00F05CF5" w:rsidRPr="00561787" w:rsidRDefault="00F05CF5" w:rsidP="00561787">
      <w:pPr>
        <w:numPr>
          <w:ilvl w:val="0"/>
          <w:numId w:val="22"/>
        </w:numPr>
        <w:tabs>
          <w:tab w:val="clear" w:pos="567"/>
          <w:tab w:val="num" w:pos="284"/>
        </w:tabs>
        <w:spacing w:after="120"/>
        <w:ind w:left="284"/>
        <w:jc w:val="both"/>
        <w:rPr>
          <w:rFonts w:cs="Arial"/>
          <w:lang w:val="pl-PL"/>
        </w:rPr>
      </w:pPr>
      <w:r w:rsidRPr="00561787">
        <w:rPr>
          <w:rFonts w:cs="Arial"/>
          <w:lang w:val="pl-PL"/>
        </w:rPr>
        <w:t>W razie opóźnienia, istotnej Wady, powtarzającej się niezgodności albo zagrożenia terminu Odbiorca może zażądać planu naprawczego. Dostawca przedstawi go w ciągu 2 Dni Roboczych albo w krótszym terminie uzasadnionym sytuacją; plan określi przyczynę, działania, odpowiedzialnych, terminy, zasoby i sposób wykazania skuteczności. Akceptacja planu nie zmienia terminów ani odpowiedzialności bez wyraźnego Polecenia Zmiany.</w:t>
      </w:r>
    </w:p>
    <w:p w:rsidR="00F05CF5" w:rsidRPr="00561787" w:rsidRDefault="00F05CF5" w:rsidP="00561787">
      <w:pPr>
        <w:numPr>
          <w:ilvl w:val="0"/>
          <w:numId w:val="22"/>
        </w:numPr>
        <w:tabs>
          <w:tab w:val="clear" w:pos="567"/>
          <w:tab w:val="num" w:pos="284"/>
        </w:tabs>
        <w:spacing w:after="120"/>
        <w:ind w:left="284"/>
        <w:jc w:val="both"/>
        <w:rPr>
          <w:rFonts w:cs="Arial"/>
          <w:lang w:val="pl-PL"/>
        </w:rPr>
      </w:pPr>
      <w:r w:rsidRPr="00561787">
        <w:rPr>
          <w:rFonts w:cs="Arial"/>
          <w:lang w:val="pl-PL"/>
        </w:rPr>
        <w:t xml:space="preserve">Jeżeli Dostawca nie wykona obowiązku w terminie, a w sytuacji pilnej - także bez uprzedniego dodatkowego terminu, jeżeli jest to konieczne dla bezpieczeństwa lub uniknięcia istotnej szkody - Odbiorca może wykonać lub zlecić osobie trzeciej wykonanie </w:t>
      </w:r>
      <w:r w:rsidRPr="00561787">
        <w:rPr>
          <w:rFonts w:cs="Arial"/>
          <w:lang w:val="pl-PL"/>
        </w:rPr>
        <w:lastRenderedPageBreak/>
        <w:t>odpowiednich czynności na koszt i ryzyko Dostawcy, bez konieczności uzyskania upoważnienia sądu.</w:t>
      </w:r>
    </w:p>
    <w:p w:rsidR="00F05CF5" w:rsidRPr="00561787" w:rsidRDefault="00F05CF5" w:rsidP="00561787">
      <w:pPr>
        <w:numPr>
          <w:ilvl w:val="0"/>
          <w:numId w:val="22"/>
        </w:numPr>
        <w:tabs>
          <w:tab w:val="clear" w:pos="567"/>
          <w:tab w:val="num" w:pos="284"/>
        </w:tabs>
        <w:spacing w:after="120"/>
        <w:ind w:left="284"/>
        <w:jc w:val="both"/>
        <w:rPr>
          <w:rFonts w:cs="Arial"/>
          <w:lang w:val="pl-PL"/>
        </w:rPr>
      </w:pPr>
      <w:r w:rsidRPr="00561787">
        <w:rPr>
          <w:rFonts w:cs="Arial"/>
          <w:lang w:val="pl-PL"/>
        </w:rPr>
        <w:t xml:space="preserve">Dostawca zwróci Odbiorcy wszelkie uzasadnione koszty wykonania zastępczego, w tym koszty diagnostyki, części, transportu, pracy osób trzecich, ekspertów, ponownych prób, certyfikacji i obsługi prawnej. Wykonanie zastępcze nie narusza </w:t>
      </w:r>
      <w:r w:rsidR="00335DAD" w:rsidRPr="00561787">
        <w:rPr>
          <w:rFonts w:cs="Arial"/>
          <w:lang w:val="pl-PL"/>
        </w:rPr>
        <w:t xml:space="preserve">uprawnień Odbiorcy z tytułu </w:t>
      </w:r>
      <w:r w:rsidRPr="00561787">
        <w:rPr>
          <w:rFonts w:cs="Arial"/>
          <w:lang w:val="pl-PL"/>
        </w:rPr>
        <w:t>gwarancji, rękojmi, kar, odszkodowania ani prawa do odstąpienia.</w:t>
      </w:r>
    </w:p>
    <w:p w:rsidR="00F05CF5" w:rsidRPr="00561787" w:rsidRDefault="00F05CF5" w:rsidP="00561787">
      <w:pPr>
        <w:numPr>
          <w:ilvl w:val="0"/>
          <w:numId w:val="22"/>
        </w:numPr>
        <w:tabs>
          <w:tab w:val="clear" w:pos="567"/>
          <w:tab w:val="num" w:pos="284"/>
        </w:tabs>
        <w:spacing w:after="120"/>
        <w:ind w:left="284"/>
        <w:jc w:val="both"/>
        <w:rPr>
          <w:rFonts w:cs="Arial"/>
          <w:lang w:val="pl-PL"/>
        </w:rPr>
      </w:pPr>
      <w:r w:rsidRPr="00561787">
        <w:rPr>
          <w:rFonts w:cs="Arial"/>
          <w:lang w:val="pl-PL"/>
        </w:rPr>
        <w:t>Na żądanie Odbiorcy Dostawca niezwłocznie przekaże wszystkie informacje, hasła, narzędzia, instrukcje, Dokumentację i uprawnienia licencyjne niezbędne do bezpiecznego wykonania zastępczego i późniejszej eksploatacji MDW.</w:t>
      </w:r>
    </w:p>
    <w:p w:rsidR="00F05CF5" w:rsidRPr="00561787" w:rsidRDefault="00F05CF5" w:rsidP="00561787">
      <w:pPr>
        <w:keepNext/>
        <w:spacing w:after="120"/>
        <w:jc w:val="center"/>
        <w:rPr>
          <w:rFonts w:cs="Arial"/>
          <w:lang w:val="pl-PL"/>
        </w:rPr>
      </w:pPr>
      <w:r w:rsidRPr="00561787">
        <w:rPr>
          <w:rFonts w:cs="Arial"/>
          <w:b/>
          <w:lang w:val="pl-PL"/>
        </w:rPr>
        <w:t>§ 16</w:t>
      </w:r>
      <w:r w:rsidRPr="00561787">
        <w:rPr>
          <w:rFonts w:cs="Arial"/>
          <w:b/>
          <w:lang w:val="pl-PL"/>
        </w:rPr>
        <w:br/>
        <w:t>ODSTĄPIENIE, ROZWIĄZANIE I SKUTKI ZAKOŃCZENIA</w:t>
      </w:r>
    </w:p>
    <w:p w:rsidR="00F05CF5" w:rsidRPr="00561787" w:rsidRDefault="00F05CF5" w:rsidP="00561787">
      <w:pPr>
        <w:numPr>
          <w:ilvl w:val="0"/>
          <w:numId w:val="43"/>
        </w:numPr>
        <w:tabs>
          <w:tab w:val="clear" w:pos="567"/>
          <w:tab w:val="num" w:pos="284"/>
        </w:tabs>
        <w:spacing w:after="120"/>
        <w:ind w:left="284"/>
        <w:jc w:val="both"/>
        <w:rPr>
          <w:rFonts w:cs="Arial"/>
          <w:lang w:val="pl-PL"/>
        </w:rPr>
      </w:pPr>
      <w:r w:rsidRPr="00561787">
        <w:rPr>
          <w:rFonts w:cs="Arial"/>
          <w:lang w:val="pl-PL"/>
        </w:rPr>
        <w:t>Odbiorca może odstąpić od Umowy w całości lub niewykonanej części z przyczyn dotyczących Dostawcy, jeżeli Dostawca dopuści się istotnego naruszenia i nie usunie go w terminie 7 dni od pisemnego wezwania, chyba że Umowa przewiduje krótszy termin albo naruszenie jest nieusuwalne.</w:t>
      </w:r>
    </w:p>
    <w:p w:rsidR="00F05CF5" w:rsidRPr="00561787" w:rsidRDefault="00F05CF5" w:rsidP="00561787">
      <w:pPr>
        <w:numPr>
          <w:ilvl w:val="0"/>
          <w:numId w:val="23"/>
        </w:numPr>
        <w:tabs>
          <w:tab w:val="clear" w:pos="567"/>
          <w:tab w:val="num" w:pos="284"/>
        </w:tabs>
        <w:spacing w:after="120"/>
        <w:ind w:left="284"/>
        <w:jc w:val="both"/>
        <w:rPr>
          <w:rFonts w:cs="Arial"/>
          <w:lang w:val="pl-PL"/>
        </w:rPr>
      </w:pPr>
      <w:r w:rsidRPr="00561787">
        <w:rPr>
          <w:rFonts w:cs="Arial"/>
          <w:lang w:val="pl-PL"/>
        </w:rPr>
        <w:t>Niezależnie od ust. 1 Odbiorca może odstąpić od Umowy bez wyznaczania dodatkowego terminu, jeżeli:</w:t>
      </w:r>
    </w:p>
    <w:p w:rsidR="00F05CF5" w:rsidRPr="00561787" w:rsidRDefault="00F05CF5" w:rsidP="00561787">
      <w:pPr>
        <w:pStyle w:val="Akapitzlist"/>
        <w:numPr>
          <w:ilvl w:val="0"/>
          <w:numId w:val="42"/>
        </w:numPr>
        <w:spacing w:after="120"/>
        <w:ind w:left="567" w:hanging="283"/>
        <w:contextualSpacing w:val="0"/>
        <w:jc w:val="both"/>
        <w:rPr>
          <w:rFonts w:cs="Arial"/>
          <w:lang w:val="pl-PL"/>
        </w:rPr>
      </w:pPr>
      <w:r w:rsidRPr="00561787">
        <w:rPr>
          <w:rFonts w:cs="Arial"/>
          <w:lang w:val="pl-PL"/>
        </w:rPr>
        <w:t>FAT albo SAT dwukrotnie zakończy się negatywnie z powodu istotnej niezgodności;</w:t>
      </w:r>
    </w:p>
    <w:p w:rsidR="00F05CF5" w:rsidRPr="00561787" w:rsidRDefault="00F05CF5" w:rsidP="00561787">
      <w:pPr>
        <w:pStyle w:val="Akapitzlist"/>
        <w:numPr>
          <w:ilvl w:val="0"/>
          <w:numId w:val="42"/>
        </w:numPr>
        <w:spacing w:after="120"/>
        <w:ind w:left="567" w:hanging="283"/>
        <w:contextualSpacing w:val="0"/>
        <w:jc w:val="both"/>
        <w:rPr>
          <w:rFonts w:cs="Arial"/>
          <w:lang w:val="pl-PL"/>
        </w:rPr>
      </w:pPr>
      <w:r w:rsidRPr="00561787">
        <w:rPr>
          <w:rFonts w:cs="Arial"/>
          <w:lang w:val="pl-PL"/>
        </w:rPr>
        <w:t>MDW nie osiąga Parametru Gwarantowanego o znaczeniu istotnym dla bezpieczeństwa lub przeznaczenia, a racjonalna naprawa nie daje pewności osiągnięcia parametru;</w:t>
      </w:r>
    </w:p>
    <w:p w:rsidR="00F05CF5" w:rsidRPr="00561787" w:rsidRDefault="00F05CF5" w:rsidP="00561787">
      <w:pPr>
        <w:pStyle w:val="Akapitzlist"/>
        <w:numPr>
          <w:ilvl w:val="0"/>
          <w:numId w:val="42"/>
        </w:numPr>
        <w:spacing w:after="120"/>
        <w:ind w:left="567" w:hanging="283"/>
        <w:contextualSpacing w:val="0"/>
        <w:jc w:val="both"/>
        <w:rPr>
          <w:rFonts w:cs="Arial"/>
          <w:lang w:val="pl-PL"/>
        </w:rPr>
      </w:pPr>
      <w:r w:rsidRPr="00561787">
        <w:rPr>
          <w:rFonts w:cs="Arial"/>
          <w:lang w:val="pl-PL"/>
        </w:rPr>
        <w:t xml:space="preserve">Dostawca opóźnia się z terminem końcowym o więcej niż 14 dni albo z okoliczności wynika, że termin nie zostanie dotrzymany </w:t>
      </w:r>
      <w:r w:rsidR="00FB30F7" w:rsidRPr="00561787">
        <w:rPr>
          <w:rFonts w:cs="Arial"/>
          <w:lang w:val="pl-PL"/>
        </w:rPr>
        <w:t xml:space="preserve">nawet </w:t>
      </w:r>
      <w:r w:rsidRPr="00561787">
        <w:rPr>
          <w:rFonts w:cs="Arial"/>
          <w:lang w:val="pl-PL"/>
        </w:rPr>
        <w:t xml:space="preserve">mimo </w:t>
      </w:r>
      <w:r w:rsidR="00FB30F7" w:rsidRPr="00561787">
        <w:rPr>
          <w:rFonts w:cs="Arial"/>
          <w:lang w:val="pl-PL"/>
        </w:rPr>
        <w:t xml:space="preserve">przedstawienia </w:t>
      </w:r>
      <w:r w:rsidRPr="00561787">
        <w:rPr>
          <w:rFonts w:cs="Arial"/>
          <w:lang w:val="pl-PL"/>
        </w:rPr>
        <w:t>planu naprawczego;</w:t>
      </w:r>
    </w:p>
    <w:p w:rsidR="00F05CF5" w:rsidRPr="00561787" w:rsidRDefault="00F05CF5" w:rsidP="00561787">
      <w:pPr>
        <w:pStyle w:val="Akapitzlist"/>
        <w:numPr>
          <w:ilvl w:val="0"/>
          <w:numId w:val="42"/>
        </w:numPr>
        <w:spacing w:after="120"/>
        <w:ind w:left="567" w:hanging="283"/>
        <w:contextualSpacing w:val="0"/>
        <w:jc w:val="both"/>
        <w:rPr>
          <w:rFonts w:cs="Arial"/>
          <w:lang w:val="pl-PL"/>
        </w:rPr>
      </w:pPr>
      <w:r w:rsidRPr="00561787">
        <w:rPr>
          <w:rFonts w:cs="Arial"/>
          <w:lang w:val="pl-PL"/>
        </w:rPr>
        <w:t>Dostawca utraci wymagane uprawnienia, zdolność realizacyjną lub serwisową, zaprzestanie działalności, znajdzie się w stanie niewypłacalności albo zostanie objęty postępowaniem powodującym realne zagrożenie wykonania Umowy;</w:t>
      </w:r>
    </w:p>
    <w:p w:rsidR="00F05CF5" w:rsidRPr="00561787" w:rsidRDefault="00F05CF5" w:rsidP="00561787">
      <w:pPr>
        <w:pStyle w:val="Akapitzlist"/>
        <w:numPr>
          <w:ilvl w:val="0"/>
          <w:numId w:val="42"/>
        </w:numPr>
        <w:spacing w:after="120"/>
        <w:ind w:left="567" w:hanging="283"/>
        <w:contextualSpacing w:val="0"/>
        <w:jc w:val="both"/>
        <w:rPr>
          <w:rFonts w:cs="Arial"/>
          <w:lang w:val="pl-PL"/>
        </w:rPr>
      </w:pPr>
      <w:r w:rsidRPr="00561787">
        <w:rPr>
          <w:rFonts w:cs="Arial"/>
          <w:lang w:val="pl-PL"/>
        </w:rPr>
        <w:t>wystąpi istotne naruszenie bezpieczeństwa, poufności, praw własności intelektualnej, sankcji albo zakazu korupcji;</w:t>
      </w:r>
    </w:p>
    <w:p w:rsidR="00F05CF5" w:rsidRPr="00561787" w:rsidRDefault="00F05CF5" w:rsidP="00561787">
      <w:pPr>
        <w:pStyle w:val="Akapitzlist"/>
        <w:numPr>
          <w:ilvl w:val="0"/>
          <w:numId w:val="42"/>
        </w:numPr>
        <w:spacing w:after="120"/>
        <w:ind w:left="567" w:hanging="283"/>
        <w:contextualSpacing w:val="0"/>
        <w:jc w:val="both"/>
        <w:rPr>
          <w:rFonts w:cs="Arial"/>
          <w:lang w:val="pl-PL"/>
        </w:rPr>
      </w:pPr>
      <w:r w:rsidRPr="00561787">
        <w:rPr>
          <w:rFonts w:cs="Arial"/>
          <w:lang w:val="pl-PL"/>
        </w:rPr>
        <w:t>Dostawca zaangażuje niezaakceptowanego podwykonawcę w zakresie wymagającym zgody i nie usunie naruszenia niezwłocznie po wezwaniu;</w:t>
      </w:r>
    </w:p>
    <w:p w:rsidR="00F05CF5" w:rsidRPr="00561787" w:rsidRDefault="00F05CF5" w:rsidP="00561787">
      <w:pPr>
        <w:pStyle w:val="Akapitzlist"/>
        <w:numPr>
          <w:ilvl w:val="0"/>
          <w:numId w:val="42"/>
        </w:numPr>
        <w:spacing w:after="120"/>
        <w:ind w:left="567" w:hanging="283"/>
        <w:contextualSpacing w:val="0"/>
        <w:jc w:val="both"/>
        <w:rPr>
          <w:rFonts w:cs="Arial"/>
          <w:lang w:val="pl-PL"/>
        </w:rPr>
      </w:pPr>
      <w:r w:rsidRPr="00561787">
        <w:rPr>
          <w:rFonts w:cs="Arial"/>
          <w:lang w:val="pl-PL"/>
        </w:rPr>
        <w:t>Dostawca nie ustanowi lub nie przedłuży wymaganego zabezpieczenia mimo wezwania Odbiorcy;</w:t>
      </w:r>
    </w:p>
    <w:p w:rsidR="00F05CF5" w:rsidRPr="00561787" w:rsidRDefault="00F05CF5" w:rsidP="00561787">
      <w:pPr>
        <w:pStyle w:val="Akapitzlist"/>
        <w:numPr>
          <w:ilvl w:val="0"/>
          <w:numId w:val="42"/>
        </w:numPr>
        <w:spacing w:after="120"/>
        <w:ind w:left="567" w:hanging="283"/>
        <w:contextualSpacing w:val="0"/>
        <w:jc w:val="both"/>
        <w:rPr>
          <w:rFonts w:cs="Arial"/>
          <w:lang w:val="pl-PL"/>
        </w:rPr>
      </w:pPr>
      <w:r w:rsidRPr="00561787">
        <w:rPr>
          <w:rFonts w:cs="Arial"/>
          <w:lang w:val="pl-PL"/>
        </w:rPr>
        <w:t>Inwestor skutecznie zgłosi sprzeciw wobec Dostawcy lub podwykonawcy w zakresie, w którym zgodnie z Umową Główną wymagany jest brak sprzeciwu, a Dostawca nie zapewni w terminie wyznaczonym przez Odbiorcę rozwiązania zgodnego z wymaganiami Inwestora bez zagrożenia dla terminu Umowy.</w:t>
      </w:r>
    </w:p>
    <w:p w:rsidR="00F05CF5" w:rsidRPr="00561787" w:rsidRDefault="00F05CF5" w:rsidP="00561787">
      <w:pPr>
        <w:numPr>
          <w:ilvl w:val="0"/>
          <w:numId w:val="23"/>
        </w:numPr>
        <w:tabs>
          <w:tab w:val="clear" w:pos="567"/>
          <w:tab w:val="num" w:pos="284"/>
        </w:tabs>
        <w:spacing w:after="120"/>
        <w:ind w:left="284"/>
        <w:jc w:val="both"/>
        <w:rPr>
          <w:rFonts w:cs="Arial"/>
          <w:lang w:val="pl-PL"/>
        </w:rPr>
      </w:pPr>
      <w:r w:rsidRPr="00561787">
        <w:rPr>
          <w:rFonts w:cs="Arial"/>
          <w:lang w:val="pl-PL"/>
        </w:rPr>
        <w:t>Umowne prawo odstąpienia z przyczyn powstałych przed Odbiorem Końcowym może zostać wykonane w terminie 6 miesięcy od dnia powzięcia przez Odbiorcę wiadomości o podstawie odstąpienia, nie później jednak niż w terminie 12 miesięcy od upływu terminu końcowego z § 5 ust. 1. W odniesieniu do obowiązków gwarancyjnych, serwisowych, poufności, praw własności intelektualnej, compliance i zabezpieczeń termin 6-miesięczny biegnie od ujawnienia odpowiedniego naruszenia w okresie obowiązywania danego obowiązku.</w:t>
      </w:r>
    </w:p>
    <w:p w:rsidR="00F05CF5" w:rsidRPr="00561787" w:rsidRDefault="00121FA9" w:rsidP="00561787">
      <w:pPr>
        <w:numPr>
          <w:ilvl w:val="0"/>
          <w:numId w:val="23"/>
        </w:numPr>
        <w:tabs>
          <w:tab w:val="clear" w:pos="567"/>
          <w:tab w:val="num" w:pos="284"/>
        </w:tabs>
        <w:spacing w:after="120"/>
        <w:ind w:left="284"/>
        <w:jc w:val="both"/>
        <w:rPr>
          <w:rFonts w:cs="Arial"/>
          <w:lang w:val="pl-PL"/>
        </w:rPr>
      </w:pPr>
      <w:r w:rsidRPr="00561787">
        <w:rPr>
          <w:rFonts w:cs="Arial"/>
          <w:lang w:val="pl-PL"/>
        </w:rPr>
        <w:t xml:space="preserve">Odbiorca może wypowiedzieć Umowę ze skutkiem natychmiastowym w zakresie niewykonanej części, jeżeli Umowa Główna zostanie ograniczona, zmieniona lub zakończona albo Inwestor zrezygnuje z MDW lub odpowiedniego zakresu Przedmiotu Umowy. </w:t>
      </w:r>
      <w:r w:rsidR="00F05CF5" w:rsidRPr="00561787">
        <w:rPr>
          <w:rFonts w:cs="Arial"/>
          <w:lang w:val="pl-PL"/>
        </w:rPr>
        <w:t xml:space="preserve">W takim przypadku Dostawcy przysługuje wyłącznie Wynagrodzenie za zakres prawidłowo wykonany i przyjęty oraz - po uprzednim wykazaniu - udokumentowany koszt </w:t>
      </w:r>
      <w:r w:rsidR="00F05CF5" w:rsidRPr="00561787">
        <w:rPr>
          <w:rFonts w:cs="Arial"/>
          <w:lang w:val="pl-PL"/>
        </w:rPr>
        <w:lastRenderedPageBreak/>
        <w:t>niemożliwych do zwrotu, standardowo niewykorzystanych komponentów nabytych wyłącznie dla MDW przed otrzymaniem informacji o zakończeniu, bez marży i utraconego zysku z zakresu niewykonanego. Odbiorca może zażądać przeniesienia własności takich komponentów w zamian za ich rozliczenie.</w:t>
      </w:r>
    </w:p>
    <w:p w:rsidR="00F05CF5" w:rsidRPr="00561787" w:rsidRDefault="00F05CF5" w:rsidP="00561787">
      <w:pPr>
        <w:numPr>
          <w:ilvl w:val="0"/>
          <w:numId w:val="23"/>
        </w:numPr>
        <w:tabs>
          <w:tab w:val="clear" w:pos="567"/>
          <w:tab w:val="num" w:pos="284"/>
        </w:tabs>
        <w:spacing w:after="120"/>
        <w:ind w:left="284"/>
        <w:jc w:val="both"/>
        <w:rPr>
          <w:rFonts w:cs="Arial"/>
          <w:lang w:val="pl-PL"/>
        </w:rPr>
      </w:pPr>
      <w:r w:rsidRPr="00561787">
        <w:rPr>
          <w:rFonts w:cs="Arial"/>
          <w:lang w:val="pl-PL"/>
        </w:rPr>
        <w:t>Po zakończeniu Umowy Dostawca niezwłocznie zabezpieczy i przekaże Odbiorcy MDW lub jego wykonane elementy, całą Dokumentację i pliki źródłowe, wyniki testów, certyfikaty, prawa i licencje nabyte lub wytworzone do tego dnia oraz udzieli współpracy umożliwiającej dokończenie zakresu przez Odbiorcę albo osobę trzecią.</w:t>
      </w:r>
    </w:p>
    <w:p w:rsidR="00F05CF5" w:rsidRPr="00561787" w:rsidRDefault="00F05CF5" w:rsidP="00561787">
      <w:pPr>
        <w:numPr>
          <w:ilvl w:val="0"/>
          <w:numId w:val="23"/>
        </w:numPr>
        <w:tabs>
          <w:tab w:val="clear" w:pos="567"/>
          <w:tab w:val="num" w:pos="284"/>
        </w:tabs>
        <w:spacing w:after="120"/>
        <w:ind w:left="284"/>
        <w:jc w:val="both"/>
        <w:rPr>
          <w:rFonts w:cs="Arial"/>
          <w:lang w:val="pl-PL"/>
        </w:rPr>
      </w:pPr>
      <w:r w:rsidRPr="00561787">
        <w:rPr>
          <w:rFonts w:cs="Arial"/>
          <w:lang w:val="pl-PL"/>
        </w:rPr>
        <w:t>Odstąpienie, rozwiązanie lub wygaśnięcie Umowy nie narusza postanowień dotyczących odpowiedzialności, kar, rozliczeń, poufności, własności intelektualnej, ochrony danych, zabezpieczeń, roszczeń osób trzecich ani gwarancji w odniesieniu do zakresu pozostającego w użyciu.</w:t>
      </w:r>
    </w:p>
    <w:p w:rsidR="00F05CF5" w:rsidRPr="00561787" w:rsidRDefault="00F05CF5" w:rsidP="00561787">
      <w:pPr>
        <w:keepNext/>
        <w:spacing w:after="120"/>
        <w:jc w:val="center"/>
        <w:rPr>
          <w:rFonts w:cs="Arial"/>
          <w:lang w:val="pl-PL"/>
        </w:rPr>
      </w:pPr>
      <w:r w:rsidRPr="00561787">
        <w:rPr>
          <w:rFonts w:cs="Arial"/>
          <w:b/>
          <w:lang w:val="pl-PL"/>
        </w:rPr>
        <w:t>§ 17</w:t>
      </w:r>
      <w:r w:rsidRPr="00561787">
        <w:rPr>
          <w:rFonts w:cs="Arial"/>
          <w:b/>
          <w:lang w:val="pl-PL"/>
        </w:rPr>
        <w:br/>
      </w:r>
      <w:r w:rsidR="00911A60" w:rsidRPr="00561787">
        <w:rPr>
          <w:rFonts w:cs="Arial"/>
          <w:b/>
          <w:lang w:val="pl-PL"/>
        </w:rPr>
        <w:t>KARY UMOWNE, ODPOWIEDZIALNOŚĆ STRON</w:t>
      </w:r>
    </w:p>
    <w:p w:rsidR="00F05CF5" w:rsidRPr="00561787" w:rsidRDefault="00F05CF5" w:rsidP="00561787">
      <w:pPr>
        <w:numPr>
          <w:ilvl w:val="0"/>
          <w:numId w:val="45"/>
        </w:numPr>
        <w:tabs>
          <w:tab w:val="clear" w:pos="567"/>
          <w:tab w:val="num" w:pos="284"/>
        </w:tabs>
        <w:spacing w:after="120"/>
        <w:ind w:left="284"/>
        <w:jc w:val="both"/>
        <w:rPr>
          <w:rFonts w:cs="Arial"/>
          <w:lang w:val="pl-PL"/>
        </w:rPr>
      </w:pPr>
      <w:r w:rsidRPr="00561787">
        <w:rPr>
          <w:rFonts w:cs="Arial"/>
          <w:lang w:val="pl-PL"/>
        </w:rPr>
        <w:t>Odbiorca może naliczyć Dostawcy następujące kary umowne, liczone od całkowitego Wynagrodzenia brutto, chyba że wskazano inaczej:</w:t>
      </w:r>
    </w:p>
    <w:p w:rsidR="00F05CF5" w:rsidRPr="00561787" w:rsidRDefault="00F05CF5" w:rsidP="00561787">
      <w:pPr>
        <w:pStyle w:val="Akapitzlist"/>
        <w:numPr>
          <w:ilvl w:val="0"/>
          <w:numId w:val="44"/>
        </w:numPr>
        <w:spacing w:after="120"/>
        <w:ind w:left="567" w:hanging="284"/>
        <w:contextualSpacing w:val="0"/>
        <w:jc w:val="both"/>
        <w:rPr>
          <w:rFonts w:cs="Arial"/>
          <w:lang w:val="pl-PL"/>
        </w:rPr>
      </w:pPr>
      <w:r w:rsidRPr="00561787">
        <w:rPr>
          <w:rFonts w:cs="Arial"/>
          <w:lang w:val="pl-PL"/>
        </w:rPr>
        <w:t>0,2% za każdy rozpoczęty dzień opóźnienia w dostawie MDW względem wiążącego terminu Kamienia Milowego M5 określonego w § 5;</w:t>
      </w:r>
    </w:p>
    <w:p w:rsidR="00F05CF5" w:rsidRPr="00561787" w:rsidRDefault="00F05CF5" w:rsidP="00561787">
      <w:pPr>
        <w:pStyle w:val="Akapitzlist"/>
        <w:numPr>
          <w:ilvl w:val="0"/>
          <w:numId w:val="44"/>
        </w:numPr>
        <w:spacing w:after="120"/>
        <w:ind w:left="567" w:hanging="284"/>
        <w:contextualSpacing w:val="0"/>
        <w:jc w:val="both"/>
        <w:rPr>
          <w:rFonts w:cs="Arial"/>
          <w:lang w:val="pl-PL"/>
        </w:rPr>
      </w:pPr>
      <w:r w:rsidRPr="00561787">
        <w:rPr>
          <w:rFonts w:cs="Arial"/>
          <w:lang w:val="pl-PL"/>
        </w:rPr>
        <w:t xml:space="preserve">0,4% za każdy rozpoczęty dzień opóźnienia w Odbiorze Końcowym względem terminu końcowego Kamienia Milowego M6, nie dłuższego niż </w:t>
      </w:r>
      <w:r w:rsidRPr="00561787">
        <w:rPr>
          <w:rFonts w:cs="Arial"/>
          <w:highlight w:val="yellow"/>
          <w:lang w:val="pl-PL"/>
        </w:rPr>
        <w:t>10 miesięcy</w:t>
      </w:r>
      <w:r w:rsidRPr="00561787">
        <w:rPr>
          <w:rFonts w:cs="Arial"/>
          <w:lang w:val="pl-PL"/>
        </w:rPr>
        <w:t xml:space="preserve"> od zawarcia Umowy;</w:t>
      </w:r>
    </w:p>
    <w:p w:rsidR="00F05CF5" w:rsidRPr="00561787" w:rsidRDefault="00F05CF5" w:rsidP="00561787">
      <w:pPr>
        <w:pStyle w:val="Akapitzlist"/>
        <w:numPr>
          <w:ilvl w:val="0"/>
          <w:numId w:val="44"/>
        </w:numPr>
        <w:spacing w:after="120"/>
        <w:ind w:left="567" w:hanging="284"/>
        <w:contextualSpacing w:val="0"/>
        <w:jc w:val="both"/>
        <w:rPr>
          <w:rFonts w:cs="Arial"/>
          <w:lang w:val="pl-PL"/>
        </w:rPr>
      </w:pPr>
      <w:r w:rsidRPr="00561787">
        <w:rPr>
          <w:rFonts w:cs="Arial"/>
          <w:lang w:val="pl-PL"/>
        </w:rPr>
        <w:t>0,2% za każdy rozpoczęty dzień opóźnienia w przekazaniu kompletnej Dokumentacji wymaganej do FAT, wysyłki, SAT, TDT/UDT lub Odbioru Końcowego, jeżeli opóźnienie wpływa albo może wpływać na realizację Przedmiotu Umowy;</w:t>
      </w:r>
    </w:p>
    <w:p w:rsidR="00F05CF5" w:rsidRPr="00561787" w:rsidRDefault="00F05CF5" w:rsidP="00561787">
      <w:pPr>
        <w:pStyle w:val="Akapitzlist"/>
        <w:numPr>
          <w:ilvl w:val="0"/>
          <w:numId w:val="44"/>
        </w:numPr>
        <w:spacing w:after="120"/>
        <w:ind w:left="567" w:hanging="284"/>
        <w:contextualSpacing w:val="0"/>
        <w:jc w:val="both"/>
        <w:rPr>
          <w:rFonts w:cs="Arial"/>
          <w:lang w:val="pl-PL"/>
        </w:rPr>
      </w:pPr>
      <w:r w:rsidRPr="00561787">
        <w:rPr>
          <w:rFonts w:cs="Arial"/>
          <w:lang w:val="pl-PL"/>
        </w:rPr>
        <w:t>0,2% za każdy rozpoczęty dzień opóźnienia w usunięciu Wady stwierdzonej przy FAT, SAT lub odbiorze albo w wykonaniu planu naprawczego;</w:t>
      </w:r>
    </w:p>
    <w:p w:rsidR="00F05CF5" w:rsidRPr="00561787" w:rsidRDefault="00F05CF5" w:rsidP="00561787">
      <w:pPr>
        <w:pStyle w:val="Akapitzlist"/>
        <w:numPr>
          <w:ilvl w:val="0"/>
          <w:numId w:val="44"/>
        </w:numPr>
        <w:spacing w:after="120"/>
        <w:ind w:left="567" w:hanging="284"/>
        <w:contextualSpacing w:val="0"/>
        <w:jc w:val="both"/>
        <w:rPr>
          <w:rFonts w:cs="Arial"/>
          <w:lang w:val="pl-PL"/>
        </w:rPr>
      </w:pPr>
      <w:r w:rsidRPr="00561787">
        <w:rPr>
          <w:rFonts w:cs="Arial"/>
          <w:lang w:val="pl-PL"/>
        </w:rPr>
        <w:t>20% za nieosiągnięcie Parametru Gwarantowanego o charakterze istotnym, jeżeli Dostawca nie doprowadzi do jego osiągnięcia w terminie wyznaczonym przez Odbiorcę, nie dłuższym niż 5 Dni Roboczych, chyba że ze względu na charakter techniczny Odbiorca pisemnie wyznaczy dłuższy termin; zapłata kary nie zastępuje obowiązku</w:t>
      </w:r>
      <w:r w:rsidR="00D6131B" w:rsidRPr="00561787">
        <w:rPr>
          <w:rFonts w:cs="Arial"/>
          <w:lang w:val="pl-PL"/>
        </w:rPr>
        <w:t xml:space="preserve"> osiągnięcia parametru</w:t>
      </w:r>
      <w:r w:rsidRPr="00561787">
        <w:rPr>
          <w:rFonts w:cs="Arial"/>
          <w:lang w:val="pl-PL"/>
        </w:rPr>
        <w:t>;</w:t>
      </w:r>
    </w:p>
    <w:p w:rsidR="00F05CF5" w:rsidRPr="00561787" w:rsidRDefault="00F05CF5" w:rsidP="00561787">
      <w:pPr>
        <w:pStyle w:val="Akapitzlist"/>
        <w:numPr>
          <w:ilvl w:val="0"/>
          <w:numId w:val="44"/>
        </w:numPr>
        <w:spacing w:after="120"/>
        <w:ind w:left="567" w:hanging="284"/>
        <w:contextualSpacing w:val="0"/>
        <w:jc w:val="both"/>
        <w:rPr>
          <w:rFonts w:cs="Arial"/>
          <w:lang w:val="pl-PL"/>
        </w:rPr>
      </w:pPr>
      <w:r w:rsidRPr="00561787">
        <w:rPr>
          <w:rFonts w:cs="Arial"/>
          <w:lang w:val="pl-PL"/>
        </w:rPr>
        <w:t>10% za drugi negatywny FAT albo SAT wynikający z tej samej lub zasadniczo podobnej istotnej niezgodności, niezależnie od kosztów powtórnych testów;</w:t>
      </w:r>
    </w:p>
    <w:p w:rsidR="00F05CF5" w:rsidRPr="00561787" w:rsidRDefault="00F05CF5" w:rsidP="00561787">
      <w:pPr>
        <w:pStyle w:val="Akapitzlist"/>
        <w:numPr>
          <w:ilvl w:val="0"/>
          <w:numId w:val="44"/>
        </w:numPr>
        <w:spacing w:after="120"/>
        <w:ind w:left="567" w:hanging="284"/>
        <w:contextualSpacing w:val="0"/>
        <w:jc w:val="both"/>
        <w:rPr>
          <w:rFonts w:cs="Arial"/>
          <w:lang w:val="pl-PL"/>
        </w:rPr>
      </w:pPr>
      <w:r w:rsidRPr="00561787">
        <w:rPr>
          <w:rFonts w:cs="Arial"/>
          <w:lang w:val="pl-PL"/>
        </w:rPr>
        <w:t>30% w razie odstąpienia lub rozwiązania Umowy przez Odbiorcę z przyczyn dotyczących Dostawcy; przy zakończeniu części - 30% wartości brutto tej części, nie mniej niż 10% całkowitego Wynagrodzenia brutto;</w:t>
      </w:r>
    </w:p>
    <w:p w:rsidR="00F05CF5" w:rsidRPr="00561787" w:rsidRDefault="00F05CF5" w:rsidP="00561787">
      <w:pPr>
        <w:pStyle w:val="Akapitzlist"/>
        <w:numPr>
          <w:ilvl w:val="0"/>
          <w:numId w:val="44"/>
        </w:numPr>
        <w:spacing w:after="120"/>
        <w:ind w:left="567" w:hanging="284"/>
        <w:contextualSpacing w:val="0"/>
        <w:jc w:val="both"/>
        <w:rPr>
          <w:rFonts w:cs="Arial"/>
          <w:lang w:val="pl-PL"/>
        </w:rPr>
      </w:pPr>
      <w:r w:rsidRPr="00561787">
        <w:rPr>
          <w:rFonts w:cs="Arial"/>
          <w:lang w:val="pl-PL"/>
        </w:rPr>
        <w:t>30% w razie nieuzasadnionego odstąpienia, wypowiedzenia albo faktycznego zaprzestania realizacji przez Dostawcę;</w:t>
      </w:r>
    </w:p>
    <w:p w:rsidR="00F05CF5" w:rsidRPr="00561787" w:rsidRDefault="00F05CF5" w:rsidP="00561787">
      <w:pPr>
        <w:pStyle w:val="Akapitzlist"/>
        <w:numPr>
          <w:ilvl w:val="0"/>
          <w:numId w:val="44"/>
        </w:numPr>
        <w:spacing w:after="120"/>
        <w:ind w:left="567" w:hanging="284"/>
        <w:contextualSpacing w:val="0"/>
        <w:jc w:val="both"/>
        <w:rPr>
          <w:rFonts w:cs="Arial"/>
          <w:lang w:val="pl-PL"/>
        </w:rPr>
      </w:pPr>
      <w:r w:rsidRPr="00561787">
        <w:rPr>
          <w:rFonts w:cs="Arial"/>
          <w:lang w:val="pl-PL"/>
        </w:rPr>
        <w:t>0,25% za każde rozpoczęte 24 godziny opóźnienia w skutecznym usunięciu AWK oraz 0,15% za każde rozpoczęte 24 godziny opóźnienia w skutecznym usunięciu AWP;</w:t>
      </w:r>
    </w:p>
    <w:p w:rsidR="00F05CF5" w:rsidRPr="00561787" w:rsidRDefault="00F05CF5" w:rsidP="00561787">
      <w:pPr>
        <w:pStyle w:val="Akapitzlist"/>
        <w:numPr>
          <w:ilvl w:val="0"/>
          <w:numId w:val="44"/>
        </w:numPr>
        <w:spacing w:after="120"/>
        <w:ind w:left="567" w:hanging="425"/>
        <w:contextualSpacing w:val="0"/>
        <w:jc w:val="both"/>
        <w:rPr>
          <w:rFonts w:cs="Arial"/>
          <w:lang w:val="pl-PL"/>
        </w:rPr>
      </w:pPr>
      <w:r w:rsidRPr="00561787">
        <w:rPr>
          <w:rFonts w:cs="Arial"/>
          <w:lang w:val="pl-PL"/>
        </w:rPr>
        <w:t>0,1% za każdy rozpoczęty dzień braku, nieuzupełnienia albo nieprzedłużenia wymaganego zabezpieczenia lub ubezpieczenia;</w:t>
      </w:r>
    </w:p>
    <w:p w:rsidR="00F05CF5" w:rsidRPr="00561787" w:rsidRDefault="00F05CF5" w:rsidP="00561787">
      <w:pPr>
        <w:pStyle w:val="Akapitzlist"/>
        <w:numPr>
          <w:ilvl w:val="0"/>
          <w:numId w:val="44"/>
        </w:numPr>
        <w:spacing w:after="120"/>
        <w:ind w:left="567" w:hanging="425"/>
        <w:contextualSpacing w:val="0"/>
        <w:jc w:val="both"/>
        <w:rPr>
          <w:rFonts w:cs="Arial"/>
          <w:lang w:val="pl-PL"/>
        </w:rPr>
      </w:pPr>
      <w:r w:rsidRPr="00561787">
        <w:rPr>
          <w:rFonts w:cs="Arial"/>
          <w:lang w:val="pl-PL"/>
        </w:rPr>
        <w:t>0,1% za każdy rozpoczęty dzień opóźnienia w wykonaniu PSE względem terminu wynikającego z DTR, planu przeglądów albo wiążącego Zamówienia Usługi Serwisu;</w:t>
      </w:r>
    </w:p>
    <w:p w:rsidR="00F05CF5" w:rsidRPr="00561787" w:rsidRDefault="00F05CF5" w:rsidP="00561787">
      <w:pPr>
        <w:pStyle w:val="Akapitzlist"/>
        <w:numPr>
          <w:ilvl w:val="0"/>
          <w:numId w:val="44"/>
        </w:numPr>
        <w:spacing w:after="120"/>
        <w:ind w:left="567" w:hanging="425"/>
        <w:contextualSpacing w:val="0"/>
        <w:jc w:val="both"/>
        <w:rPr>
          <w:rFonts w:cs="Arial"/>
          <w:lang w:val="pl-PL"/>
        </w:rPr>
      </w:pPr>
      <w:r w:rsidRPr="00561787">
        <w:rPr>
          <w:rFonts w:cs="Arial"/>
          <w:lang w:val="pl-PL"/>
        </w:rPr>
        <w:t>100.000,00 zł za każdy przypadek istotnego naruszenia poufności, zakazu publikacji albo nieuprawnionego użycia nazwy, znaku lub referencji Odbiorcy/Inwestora;</w:t>
      </w:r>
    </w:p>
    <w:p w:rsidR="00F05CF5" w:rsidRPr="00561787" w:rsidRDefault="00F05CF5" w:rsidP="00561787">
      <w:pPr>
        <w:pStyle w:val="Akapitzlist"/>
        <w:numPr>
          <w:ilvl w:val="0"/>
          <w:numId w:val="44"/>
        </w:numPr>
        <w:spacing w:after="120"/>
        <w:ind w:left="567" w:hanging="425"/>
        <w:contextualSpacing w:val="0"/>
        <w:jc w:val="both"/>
        <w:rPr>
          <w:rFonts w:cs="Arial"/>
          <w:lang w:val="pl-PL"/>
        </w:rPr>
      </w:pPr>
      <w:r w:rsidRPr="00561787">
        <w:rPr>
          <w:rFonts w:cs="Arial"/>
          <w:lang w:val="pl-PL"/>
        </w:rPr>
        <w:t xml:space="preserve">100.000,00 zł za każdy przypadek zaangażowania niezaakceptowanego podwykonawcy w zakresie wymagającym zgody, istotnego naruszenia sankcji lub obowiązków </w:t>
      </w:r>
      <w:r w:rsidRPr="00561787">
        <w:rPr>
          <w:rFonts w:cs="Arial"/>
          <w:lang w:val="pl-PL"/>
        </w:rPr>
        <w:lastRenderedPageBreak/>
        <w:t>antykorupcyjnych, jeżeli naruszenie może narazić Odbiorcę lub Inwestora na szkodę, sankcję lub utratę uprawnienia.</w:t>
      </w:r>
    </w:p>
    <w:p w:rsidR="00F05CF5" w:rsidRPr="00561787" w:rsidRDefault="00F05CF5" w:rsidP="00561787">
      <w:pPr>
        <w:numPr>
          <w:ilvl w:val="0"/>
          <w:numId w:val="24"/>
        </w:numPr>
        <w:tabs>
          <w:tab w:val="clear" w:pos="567"/>
          <w:tab w:val="num" w:pos="284"/>
        </w:tabs>
        <w:spacing w:after="120"/>
        <w:ind w:left="284" w:hanging="284"/>
        <w:jc w:val="both"/>
        <w:rPr>
          <w:rFonts w:cs="Arial"/>
          <w:lang w:val="pl-PL"/>
        </w:rPr>
      </w:pPr>
      <w:r w:rsidRPr="00561787">
        <w:rPr>
          <w:rFonts w:cs="Arial"/>
          <w:lang w:val="pl-PL"/>
        </w:rPr>
        <w:t>Kary za opóźnienie dotyczące tego samego obowiązku i tego samego okresu nie dublują się; stosuje się karę wyższą. Kara za opóźnienie M5 może być naliczana do dnia dostawy, a kara za M6 - za odrębne opóźnienie w osiągnięciu Odbioru Końcowego. Kary za odrębne naruszenia mogą być naliczane kumulatywnie.</w:t>
      </w:r>
    </w:p>
    <w:p w:rsidR="00F05CF5" w:rsidRPr="00561787" w:rsidRDefault="00F05CF5" w:rsidP="00561787">
      <w:pPr>
        <w:numPr>
          <w:ilvl w:val="0"/>
          <w:numId w:val="24"/>
        </w:numPr>
        <w:tabs>
          <w:tab w:val="clear" w:pos="567"/>
          <w:tab w:val="num" w:pos="284"/>
        </w:tabs>
        <w:spacing w:after="120"/>
        <w:ind w:left="284" w:hanging="284"/>
        <w:jc w:val="both"/>
        <w:rPr>
          <w:rFonts w:cs="Arial"/>
          <w:lang w:val="pl-PL"/>
        </w:rPr>
      </w:pPr>
      <w:r w:rsidRPr="00561787">
        <w:rPr>
          <w:rFonts w:cs="Arial"/>
          <w:lang w:val="pl-PL"/>
        </w:rPr>
        <w:t>Łączna wysokość kar umownych naliczonych na podstawie ust. 1 pkt 1-11 nie przekroczy 40% całkowitego Wynagrodzenia brutto. Limit ten nie o</w:t>
      </w:r>
      <w:r w:rsidR="001560CF" w:rsidRPr="00561787">
        <w:rPr>
          <w:rFonts w:cs="Arial"/>
          <w:lang w:val="pl-PL"/>
        </w:rPr>
        <w:t>bejmuje kar z ust. 1 pkt 12-13.</w:t>
      </w:r>
    </w:p>
    <w:p w:rsidR="00F05CF5" w:rsidRPr="00561787" w:rsidRDefault="00F05CF5" w:rsidP="00561787">
      <w:pPr>
        <w:numPr>
          <w:ilvl w:val="0"/>
          <w:numId w:val="24"/>
        </w:numPr>
        <w:tabs>
          <w:tab w:val="clear" w:pos="567"/>
          <w:tab w:val="num" w:pos="284"/>
        </w:tabs>
        <w:spacing w:after="120"/>
        <w:ind w:left="284" w:hanging="284"/>
        <w:jc w:val="both"/>
        <w:rPr>
          <w:rFonts w:cs="Arial"/>
          <w:lang w:val="pl-PL"/>
        </w:rPr>
      </w:pPr>
      <w:r w:rsidRPr="00561787">
        <w:rPr>
          <w:rFonts w:cs="Arial"/>
          <w:lang w:val="pl-PL"/>
        </w:rPr>
        <w:t>Odbiorca może dochodzić odszkodowania przewyższającego wysokość kar na zasadach ogólnych, w tym utraconych korzyści, kosztów przestoju, przyspieszenia, dodatkowej logistyki, ekspertów, ponownych badań, certyfikacji, obsługi prawnej, roszczeń osób trzecich i utraty praw wobec Inwestora.</w:t>
      </w:r>
    </w:p>
    <w:p w:rsidR="00F05CF5" w:rsidRPr="00561787" w:rsidRDefault="00F05CF5" w:rsidP="00561787">
      <w:pPr>
        <w:numPr>
          <w:ilvl w:val="0"/>
          <w:numId w:val="24"/>
        </w:numPr>
        <w:tabs>
          <w:tab w:val="clear" w:pos="567"/>
          <w:tab w:val="num" w:pos="284"/>
        </w:tabs>
        <w:spacing w:after="120"/>
        <w:ind w:left="284" w:hanging="284"/>
        <w:jc w:val="both"/>
        <w:rPr>
          <w:rFonts w:cs="Arial"/>
          <w:lang w:val="pl-PL"/>
        </w:rPr>
      </w:pPr>
      <w:r w:rsidRPr="00561787">
        <w:rPr>
          <w:rFonts w:cs="Arial"/>
          <w:lang w:val="pl-PL"/>
        </w:rPr>
        <w:t xml:space="preserve">Dostawca zwróci Odbiorcy wszelkie kary, potrącenia, obniżenia wynagrodzenia, koszty, roszczenia, grzywny, opłaty i inne obciążenia nałożone przez Inwestora </w:t>
      </w:r>
      <w:r w:rsidR="00646019" w:rsidRPr="00561787">
        <w:rPr>
          <w:rFonts w:cs="Arial"/>
          <w:lang w:val="pl-PL"/>
        </w:rPr>
        <w:t xml:space="preserve">lub inną osobę trzecią </w:t>
      </w:r>
      <w:r w:rsidRPr="00561787">
        <w:rPr>
          <w:rFonts w:cs="Arial"/>
          <w:lang w:val="pl-PL"/>
        </w:rPr>
        <w:t>albo poniesione przez Odbiorcę w zakresie, w jakim wynikają z działania, zaniechania, opóźnienia, Wady lub naruszenia Dostawcy albo osoby, za którą odpowiada. Jeżeli Inwestor</w:t>
      </w:r>
      <w:r w:rsidR="00646019" w:rsidRPr="00561787">
        <w:rPr>
          <w:rFonts w:cs="Arial"/>
          <w:lang w:val="pl-PL"/>
        </w:rPr>
        <w:t xml:space="preserve"> lub inna osoba trzecia</w:t>
      </w:r>
      <w:r w:rsidRPr="00561787">
        <w:rPr>
          <w:rFonts w:cs="Arial"/>
          <w:lang w:val="pl-PL"/>
        </w:rPr>
        <w:t xml:space="preserve"> nałoży na Odbiorcę obowiązek niepieniężny z takich przyczyn, Dostawca - według wyboru Odbiorcy - wykona go w odpowiednim zakresie albo zwróci wszystkie uzasadnione koszty jego wykonania przez Odbiorcę lub osobę trzecią.</w:t>
      </w:r>
    </w:p>
    <w:p w:rsidR="00F05CF5" w:rsidRPr="00561787" w:rsidRDefault="00F05CF5" w:rsidP="00561787">
      <w:pPr>
        <w:numPr>
          <w:ilvl w:val="0"/>
          <w:numId w:val="24"/>
        </w:numPr>
        <w:tabs>
          <w:tab w:val="clear" w:pos="567"/>
          <w:tab w:val="num" w:pos="284"/>
        </w:tabs>
        <w:spacing w:after="120"/>
        <w:ind w:left="284" w:hanging="284"/>
        <w:jc w:val="both"/>
        <w:rPr>
          <w:rFonts w:cs="Arial"/>
          <w:lang w:val="pl-PL"/>
        </w:rPr>
      </w:pPr>
      <w:r w:rsidRPr="00561787">
        <w:rPr>
          <w:rFonts w:cs="Arial"/>
          <w:lang w:val="pl-PL"/>
        </w:rPr>
        <w:t>Roszczenie z ust. 5 powstaje z chwilą obciążenia, potrącenia, obniżenia wynagrodzenia albo zgłoszenia roszczenia Odbiorcy przez Inwestora</w:t>
      </w:r>
      <w:r w:rsidR="00646019" w:rsidRPr="00561787">
        <w:rPr>
          <w:rFonts w:cs="Arial"/>
          <w:lang w:val="pl-PL"/>
        </w:rPr>
        <w:t xml:space="preserve"> lub inną osobę trzecią</w:t>
      </w:r>
      <w:r w:rsidRPr="00561787">
        <w:rPr>
          <w:rFonts w:cs="Arial"/>
          <w:lang w:val="pl-PL"/>
        </w:rPr>
        <w:t>; Odbiorca nie musi uprzednio zapłacić kwoty, wyczerpać środków odwoławczych ani wszcząć sporu. Jeżeli obciążenie zostanie następnie ostatecznie cofnięte, uchylone, obniżone albo zwrócone, Odbiorca zwróci Dostawcy odpowiednią kwotę rzeczywiście odzyskaną, po potrąceniu uzasadnionych kosztów jej odzyskania.</w:t>
      </w:r>
    </w:p>
    <w:p w:rsidR="00F05CF5" w:rsidRPr="00561787" w:rsidRDefault="00F05CF5" w:rsidP="00561787">
      <w:pPr>
        <w:numPr>
          <w:ilvl w:val="0"/>
          <w:numId w:val="24"/>
        </w:numPr>
        <w:tabs>
          <w:tab w:val="clear" w:pos="567"/>
          <w:tab w:val="num" w:pos="284"/>
        </w:tabs>
        <w:spacing w:after="120"/>
        <w:ind w:left="284" w:hanging="284"/>
        <w:jc w:val="both"/>
        <w:rPr>
          <w:rFonts w:cs="Arial"/>
          <w:lang w:val="pl-PL"/>
        </w:rPr>
      </w:pPr>
      <w:r w:rsidRPr="00561787">
        <w:rPr>
          <w:rFonts w:cs="Arial"/>
          <w:lang w:val="pl-PL"/>
        </w:rPr>
        <w:t>Jeżeli przyczyny obciążenia są wspólne dla Dostawcy i Odbiorcy albo osób trzecich, Dostawca odpowiada w zakresie przypisanym jego działaniu, zaniechaniu lub zakresowi odpowiedzialności. Odbiorca przekaże dokument pozwalający zidentyfikować podstawę obciążenia, z uwzględnieniem poufności relacji z Inwestorem.</w:t>
      </w:r>
    </w:p>
    <w:p w:rsidR="00F05CF5" w:rsidRPr="00561787" w:rsidRDefault="00F05CF5" w:rsidP="00561787">
      <w:pPr>
        <w:numPr>
          <w:ilvl w:val="0"/>
          <w:numId w:val="24"/>
        </w:numPr>
        <w:tabs>
          <w:tab w:val="clear" w:pos="567"/>
          <w:tab w:val="num" w:pos="284"/>
        </w:tabs>
        <w:spacing w:after="120"/>
        <w:ind w:left="284" w:hanging="284"/>
        <w:jc w:val="both"/>
        <w:rPr>
          <w:rFonts w:cs="Arial"/>
          <w:lang w:val="pl-PL"/>
        </w:rPr>
      </w:pPr>
      <w:r w:rsidRPr="00561787">
        <w:rPr>
          <w:rFonts w:cs="Arial"/>
          <w:lang w:val="pl-PL"/>
        </w:rPr>
        <w:t xml:space="preserve">Dokument pochodzący od Inwestora, w szczególności nota, protokół, wezwanie, decyzja, zestawienie, potrącenie lub obniżenie wynagrodzenia, stanowi wystarczający dowód istnienia i wysokości obciążenia na potrzeby rozliczeń Stron, chyba że Dostawca wykaże jego oczywistą </w:t>
      </w:r>
      <w:r w:rsidR="00646019" w:rsidRPr="00561787">
        <w:rPr>
          <w:rFonts w:cs="Arial"/>
          <w:lang w:val="pl-PL"/>
        </w:rPr>
        <w:t>i bez</w:t>
      </w:r>
      <w:r w:rsidR="007936D1" w:rsidRPr="00561787">
        <w:rPr>
          <w:rFonts w:cs="Arial"/>
          <w:lang w:val="pl-PL"/>
        </w:rPr>
        <w:t xml:space="preserve">sporną </w:t>
      </w:r>
      <w:r w:rsidRPr="00561787">
        <w:rPr>
          <w:rFonts w:cs="Arial"/>
          <w:lang w:val="pl-PL"/>
        </w:rPr>
        <w:t>niezgodność ze stanem faktycznym. O ile charakter i termin sprawy pozwalają, Odbiorca umożliwi Dostawcy przedstawienie stanowiska i materiału obronnego, co nie wstrzymuje obowiązków Dostawcy.</w:t>
      </w:r>
    </w:p>
    <w:p w:rsidR="00F05CF5" w:rsidRPr="00561787" w:rsidRDefault="00F05CF5" w:rsidP="00561787">
      <w:pPr>
        <w:numPr>
          <w:ilvl w:val="0"/>
          <w:numId w:val="24"/>
        </w:numPr>
        <w:tabs>
          <w:tab w:val="clear" w:pos="567"/>
          <w:tab w:val="num" w:pos="284"/>
        </w:tabs>
        <w:spacing w:after="120"/>
        <w:ind w:left="284" w:hanging="284"/>
        <w:jc w:val="both"/>
        <w:rPr>
          <w:rFonts w:cs="Arial"/>
          <w:lang w:val="pl-PL"/>
        </w:rPr>
      </w:pPr>
      <w:r w:rsidRPr="00561787">
        <w:rPr>
          <w:rFonts w:cs="Arial"/>
          <w:lang w:val="pl-PL"/>
        </w:rPr>
        <w:t>Ugoda albo inne ekonomicznie uzasadnione rozliczenie Odbiorcy z Inwestorem dotyczące okoliczności obciążających Dostawcę wiąże Dostawcę w zakresie jego odpowiedzialności, jeżeli został zawiadomiony o sprawie i miał rozsądną możliwość przedstawienia stanowiska, chyba że niezwłoczne zawarcie ugody było konieczne dla ograniczenia szkody, zachowania praw albo ciągłości inwestycji.</w:t>
      </w:r>
    </w:p>
    <w:p w:rsidR="00F05CF5" w:rsidRPr="00561787" w:rsidRDefault="00F05CF5" w:rsidP="00561787">
      <w:pPr>
        <w:numPr>
          <w:ilvl w:val="0"/>
          <w:numId w:val="24"/>
        </w:numPr>
        <w:tabs>
          <w:tab w:val="clear" w:pos="567"/>
          <w:tab w:val="num" w:pos="284"/>
        </w:tabs>
        <w:spacing w:after="120"/>
        <w:ind w:left="284" w:hanging="426"/>
        <w:jc w:val="both"/>
        <w:rPr>
          <w:rFonts w:cs="Arial"/>
          <w:lang w:val="pl-PL"/>
        </w:rPr>
      </w:pPr>
      <w:r w:rsidRPr="00561787">
        <w:rPr>
          <w:rFonts w:cs="Arial"/>
          <w:lang w:val="pl-PL"/>
        </w:rPr>
        <w:t>W granicach art. 473 § 1 Kodeksu cywilnego Strony rozszerzają odpowiedzialność Dostawcy na niewykonanie lub nienależyte wykonanie wynikłe z okoliczności dotyczących jego personelu, podwykonawców, producentów, dostawców komponentów, przewoźników i serwisantów, a także z wad lub awarii sprzętu, braków materiałowych lub kadrowych, błędów projektu, doboru, organizacji, zamówienia, koordynacji albo logistyki. Dostawca odpowiada za te osoby jak za</w:t>
      </w:r>
      <w:r w:rsidR="00A26DDA" w:rsidRPr="00561787">
        <w:rPr>
          <w:rFonts w:cs="Arial"/>
          <w:lang w:val="pl-PL"/>
        </w:rPr>
        <w:t xml:space="preserve"> własne działania i zaniechania, na zasadzie ryzyka.</w:t>
      </w:r>
    </w:p>
    <w:p w:rsidR="00F05CF5" w:rsidRPr="00561787" w:rsidRDefault="00F05CF5" w:rsidP="00561787">
      <w:pPr>
        <w:numPr>
          <w:ilvl w:val="0"/>
          <w:numId w:val="24"/>
        </w:numPr>
        <w:tabs>
          <w:tab w:val="clear" w:pos="567"/>
          <w:tab w:val="num" w:pos="284"/>
        </w:tabs>
        <w:spacing w:after="120"/>
        <w:ind w:left="284" w:hanging="426"/>
        <w:jc w:val="both"/>
        <w:rPr>
          <w:rFonts w:cs="Arial"/>
          <w:lang w:val="pl-PL"/>
        </w:rPr>
      </w:pPr>
      <w:r w:rsidRPr="00561787">
        <w:rPr>
          <w:rFonts w:cs="Arial"/>
          <w:lang w:val="pl-PL"/>
        </w:rPr>
        <w:t xml:space="preserve">Jeżeli osoba trzecia kieruje wobec Odbiorcy lub Inwestora roszczenie pozostające w związku z MDW albo działaniem Dostawcy, Dostawca na pierwsze żądanie dostarczy dokumenty i odpowiednie zabezpieczenie, przystąpi do postępowania, przejmie obronę w zakresie prawnie dopuszczalnym oraz zwolni Odbiorcę i Inwestora z odpowiedzialności, </w:t>
      </w:r>
      <w:r w:rsidRPr="00561787">
        <w:rPr>
          <w:rFonts w:cs="Arial"/>
          <w:lang w:val="pl-PL"/>
        </w:rPr>
        <w:lastRenderedPageBreak/>
        <w:t>zwracając zapłacone kwoty i uzasadnione koszty, w tym koszty pomocy prawnej i ekspertów.</w:t>
      </w:r>
    </w:p>
    <w:p w:rsidR="00F05CF5" w:rsidRPr="00561787" w:rsidRDefault="00F05CF5" w:rsidP="00561787">
      <w:pPr>
        <w:numPr>
          <w:ilvl w:val="0"/>
          <w:numId w:val="24"/>
        </w:numPr>
        <w:tabs>
          <w:tab w:val="clear" w:pos="567"/>
          <w:tab w:val="num" w:pos="284"/>
        </w:tabs>
        <w:spacing w:after="120"/>
        <w:ind w:left="284" w:hanging="426"/>
        <w:jc w:val="both"/>
        <w:rPr>
          <w:rFonts w:cs="Arial"/>
          <w:lang w:val="pl-PL"/>
        </w:rPr>
      </w:pPr>
      <w:r w:rsidRPr="00561787">
        <w:rPr>
          <w:rFonts w:cs="Arial"/>
          <w:lang w:val="pl-PL"/>
        </w:rPr>
        <w:t>Kary i inne należności są płatne w terminie 7 dni od wezwania lub wystawienia noty, jeżeli Odbiorca nie wskaże terminu dłuższego. Odbiorca może potrącić je z każdej płatności, pobrać z zabezpieczenia albo dochodzić odrębnie.</w:t>
      </w:r>
    </w:p>
    <w:p w:rsidR="00F05CF5" w:rsidRPr="00561787" w:rsidRDefault="00A26DDA" w:rsidP="00561787">
      <w:pPr>
        <w:keepNext/>
        <w:spacing w:after="120"/>
        <w:jc w:val="center"/>
        <w:rPr>
          <w:rFonts w:cs="Arial"/>
          <w:lang w:val="pl-PL"/>
        </w:rPr>
      </w:pPr>
      <w:r w:rsidRPr="00561787">
        <w:rPr>
          <w:rFonts w:cs="Arial"/>
          <w:b/>
          <w:lang w:val="pl-PL"/>
        </w:rPr>
        <w:t>§ 18</w:t>
      </w:r>
      <w:r w:rsidR="00F05CF5" w:rsidRPr="00561787">
        <w:rPr>
          <w:rFonts w:cs="Arial"/>
          <w:b/>
          <w:lang w:val="pl-PL"/>
        </w:rPr>
        <w:br/>
        <w:t xml:space="preserve">SIŁA WYŻSZA </w:t>
      </w:r>
    </w:p>
    <w:p w:rsidR="00F05CF5" w:rsidRPr="00561787" w:rsidRDefault="00F05CF5" w:rsidP="00561787">
      <w:pPr>
        <w:numPr>
          <w:ilvl w:val="0"/>
          <w:numId w:val="25"/>
        </w:numPr>
        <w:tabs>
          <w:tab w:val="clear" w:pos="567"/>
          <w:tab w:val="num" w:pos="284"/>
        </w:tabs>
        <w:spacing w:after="120"/>
        <w:ind w:left="284"/>
        <w:jc w:val="both"/>
        <w:rPr>
          <w:rFonts w:cs="Arial"/>
          <w:lang w:val="pl-PL"/>
        </w:rPr>
      </w:pPr>
      <w:r w:rsidRPr="00561787">
        <w:rPr>
          <w:rFonts w:cs="Arial"/>
          <w:lang w:val="pl-PL"/>
        </w:rPr>
        <w:t>Siła Wyższa oznacza zewnętrzne, nadzwyczajne i niemożliwe do uniknięcia mimo należytej staranności zdarzenie, którego Strona nie mogła racjonalnie przewidzieć przy zawarciu Umowy i które bezpośrednio uniemożliwia wykonanie oznaczonego obowiązku.</w:t>
      </w:r>
    </w:p>
    <w:p w:rsidR="00F05CF5" w:rsidRPr="00561787" w:rsidRDefault="0019283E" w:rsidP="00561787">
      <w:pPr>
        <w:numPr>
          <w:ilvl w:val="0"/>
          <w:numId w:val="25"/>
        </w:numPr>
        <w:tabs>
          <w:tab w:val="clear" w:pos="567"/>
          <w:tab w:val="num" w:pos="284"/>
        </w:tabs>
        <w:spacing w:after="120"/>
        <w:ind w:left="284"/>
        <w:jc w:val="both"/>
        <w:rPr>
          <w:rFonts w:cs="Arial"/>
          <w:lang w:val="pl-PL"/>
        </w:rPr>
      </w:pPr>
      <w:r w:rsidRPr="00561787">
        <w:rPr>
          <w:rFonts w:cs="Arial"/>
          <w:lang w:val="pl-PL"/>
        </w:rPr>
        <w:t xml:space="preserve">Jedynie dla uniknięcia wątpliwości, Strony zgodnie wskazują, że </w:t>
      </w:r>
      <w:r w:rsidR="00F05CF5" w:rsidRPr="00561787">
        <w:rPr>
          <w:rFonts w:cs="Arial"/>
          <w:lang w:val="pl-PL"/>
        </w:rPr>
        <w:t>Siłą Wyższą nie są wzrost cen, inflacja, zmiana kursów walut, brak finansowania, niedobór personelu, awaria sprzętu Dostawcy, niedostępność komponentu możliwego do zastąpienia, opóźnienie poddostawcy lub przewoźnika, zwykłe warunki pogodowe ani zdarzenie podwykonawcy, chyba że samo spełnia definicję Siły Wyższej i nie istniała racjonalna możliwość zastąpienia źródła lub sposobu wykonania.</w:t>
      </w:r>
    </w:p>
    <w:p w:rsidR="00F05CF5" w:rsidRPr="00561787" w:rsidRDefault="00F05CF5" w:rsidP="00561787">
      <w:pPr>
        <w:numPr>
          <w:ilvl w:val="0"/>
          <w:numId w:val="25"/>
        </w:numPr>
        <w:tabs>
          <w:tab w:val="clear" w:pos="567"/>
          <w:tab w:val="num" w:pos="284"/>
        </w:tabs>
        <w:spacing w:after="120"/>
        <w:ind w:left="284"/>
        <w:jc w:val="both"/>
        <w:rPr>
          <w:rFonts w:cs="Arial"/>
          <w:lang w:val="pl-PL"/>
        </w:rPr>
      </w:pPr>
      <w:r w:rsidRPr="00561787">
        <w:rPr>
          <w:rFonts w:cs="Arial"/>
          <w:lang w:val="pl-PL"/>
        </w:rPr>
        <w:t xml:space="preserve">Strona dotknięta Siłą Wyższą zawiadomi drugą Stronę niezwłocznie, nie później niż w ciągu 12 godzin od powzięcia wiadomości o zdarzeniu, opisze jego charakter, bezpośredni wpływ, przewidywany czas i działania ograniczające oraz będzie przekazywać aktualizacje. Brak terminowego zawiadomienia wyłącza </w:t>
      </w:r>
      <w:r w:rsidR="0019283E" w:rsidRPr="00561787">
        <w:rPr>
          <w:rFonts w:cs="Arial"/>
          <w:lang w:val="pl-PL"/>
        </w:rPr>
        <w:t>możliwość powoływania się skutki Siły Wyższej.</w:t>
      </w:r>
    </w:p>
    <w:p w:rsidR="00F05CF5" w:rsidRPr="00561787" w:rsidRDefault="00F05CF5" w:rsidP="00561787">
      <w:pPr>
        <w:numPr>
          <w:ilvl w:val="0"/>
          <w:numId w:val="25"/>
        </w:numPr>
        <w:tabs>
          <w:tab w:val="clear" w:pos="567"/>
          <w:tab w:val="num" w:pos="284"/>
        </w:tabs>
        <w:spacing w:after="120"/>
        <w:ind w:left="284"/>
        <w:jc w:val="both"/>
        <w:rPr>
          <w:rFonts w:cs="Arial"/>
          <w:lang w:val="pl-PL"/>
        </w:rPr>
      </w:pPr>
      <w:r w:rsidRPr="00561787">
        <w:rPr>
          <w:rFonts w:cs="Arial"/>
          <w:lang w:val="pl-PL"/>
        </w:rPr>
        <w:t xml:space="preserve">Dostawca kontynuuje cały możliwy zakres, zabezpiecza MDW, Dokumentację i ścieżkę krytyczną oraz stosuje dostępne rozwiązania zastępcze. </w:t>
      </w:r>
      <w:r w:rsidR="00592D7D" w:rsidRPr="00561787">
        <w:rPr>
          <w:rFonts w:cs="Arial"/>
          <w:lang w:val="pl-PL"/>
        </w:rPr>
        <w:t xml:space="preserve">Ewentualne przedłużenie terminu może obejmować wyłącznie okres rzeczywistego i wykazanego wpływu Siły Wyższej na wykonanie danego obowiązku. </w:t>
      </w:r>
      <w:r w:rsidRPr="00561787">
        <w:rPr>
          <w:rFonts w:cs="Arial"/>
          <w:lang w:val="pl-PL"/>
        </w:rPr>
        <w:t>Siła Wyższa nie daje prawa do zwiększenia Wynagrodzenia, chyba że Odbiorca wyraźnie zaakceptuje to w Poleceniu Zmiany.</w:t>
      </w:r>
    </w:p>
    <w:p w:rsidR="00121FA9" w:rsidRPr="00561787" w:rsidRDefault="00F05CF5" w:rsidP="00561787">
      <w:pPr>
        <w:numPr>
          <w:ilvl w:val="0"/>
          <w:numId w:val="25"/>
        </w:numPr>
        <w:tabs>
          <w:tab w:val="clear" w:pos="567"/>
          <w:tab w:val="num" w:pos="284"/>
        </w:tabs>
        <w:spacing w:after="120"/>
        <w:ind w:left="284"/>
        <w:jc w:val="both"/>
        <w:rPr>
          <w:rFonts w:cs="Arial"/>
          <w:lang w:val="pl-PL"/>
        </w:rPr>
      </w:pPr>
      <w:r w:rsidRPr="00561787">
        <w:rPr>
          <w:rFonts w:cs="Arial"/>
          <w:lang w:val="pl-PL"/>
        </w:rPr>
        <w:t>Jeżeli Siła Wyższa oddziałuje również na zobowiązania Odbiorcy wobec Inwestora, przedłużenie terminu Dostawcy nie może co do zasady przekraczać odpowiadającego mu przedłużenia terminu faktycznie uzyskanego przez Odbiorcę, chyba że Odbiorca postanowi inaczej na piśmie.</w:t>
      </w:r>
    </w:p>
    <w:p w:rsidR="00A26DDA" w:rsidRPr="00561787" w:rsidRDefault="00121FA9" w:rsidP="00561787">
      <w:pPr>
        <w:numPr>
          <w:ilvl w:val="0"/>
          <w:numId w:val="25"/>
        </w:numPr>
        <w:tabs>
          <w:tab w:val="clear" w:pos="567"/>
          <w:tab w:val="num" w:pos="284"/>
        </w:tabs>
        <w:spacing w:after="120"/>
        <w:ind w:left="284"/>
        <w:jc w:val="both"/>
        <w:rPr>
          <w:rFonts w:cs="Arial"/>
          <w:lang w:val="pl-PL"/>
        </w:rPr>
      </w:pPr>
      <w:r w:rsidRPr="00561787">
        <w:rPr>
          <w:rFonts w:cs="Arial"/>
          <w:lang w:val="pl-PL"/>
        </w:rPr>
        <w:t>Jeżeli Siła Wyższa trwa ponad 60 dni i istotnie uniemożliwia dalsze wykonanie Umowy, Odbiorca może wypowiedzieć Umowę ze skutkiem natychmiastowym w zakresie niewykonanej części dotkniętej skutkami Siły Wyższej. Do rozliczenia Stron stosuje się odpowiednio § 16 ust. 4 zdanie drugie i następne.</w:t>
      </w:r>
    </w:p>
    <w:p w:rsidR="00A26DDA" w:rsidRPr="00561787" w:rsidRDefault="00A26DDA" w:rsidP="00561787">
      <w:pPr>
        <w:keepNext/>
        <w:spacing w:after="120"/>
        <w:jc w:val="center"/>
        <w:rPr>
          <w:rFonts w:cs="Arial"/>
          <w:lang w:val="pl-PL"/>
        </w:rPr>
      </w:pPr>
      <w:r w:rsidRPr="00561787">
        <w:rPr>
          <w:rFonts w:cs="Arial"/>
          <w:b/>
          <w:lang w:val="pl-PL"/>
        </w:rPr>
        <w:t>§ 19</w:t>
      </w:r>
      <w:r w:rsidRPr="00561787">
        <w:rPr>
          <w:rFonts w:cs="Arial"/>
          <w:b/>
          <w:lang w:val="pl-PL"/>
        </w:rPr>
        <w:br/>
        <w:t>POSTANOWIENIA KOŃCOWE</w:t>
      </w:r>
    </w:p>
    <w:p w:rsidR="00F05CF5" w:rsidRPr="00561787" w:rsidRDefault="00F05CF5" w:rsidP="00561787">
      <w:pPr>
        <w:numPr>
          <w:ilvl w:val="0"/>
          <w:numId w:val="46"/>
        </w:numPr>
        <w:tabs>
          <w:tab w:val="clear" w:pos="567"/>
          <w:tab w:val="num" w:pos="284"/>
        </w:tabs>
        <w:spacing w:after="120"/>
        <w:ind w:left="284"/>
        <w:jc w:val="both"/>
        <w:rPr>
          <w:rFonts w:cs="Arial"/>
          <w:lang w:val="pl-PL"/>
        </w:rPr>
      </w:pPr>
      <w:r w:rsidRPr="00561787">
        <w:rPr>
          <w:rFonts w:cs="Arial"/>
          <w:lang w:val="pl-PL"/>
        </w:rPr>
        <w:t>Do Umowy stosuje się wyłącznie prawo polskie. W sprawach nieuregulowanych zastosowanie mają przepisy Kodeksu cywilnego oraz inne właściwe przepisy prawa polskiego.</w:t>
      </w:r>
    </w:p>
    <w:p w:rsidR="00F05CF5" w:rsidRPr="00561787" w:rsidRDefault="00F05CF5" w:rsidP="00561787">
      <w:pPr>
        <w:numPr>
          <w:ilvl w:val="0"/>
          <w:numId w:val="25"/>
        </w:numPr>
        <w:tabs>
          <w:tab w:val="clear" w:pos="567"/>
          <w:tab w:val="num" w:pos="284"/>
        </w:tabs>
        <w:spacing w:after="120"/>
        <w:ind w:left="284"/>
        <w:jc w:val="both"/>
        <w:rPr>
          <w:rFonts w:cs="Arial"/>
          <w:lang w:val="pl-PL"/>
        </w:rPr>
      </w:pPr>
      <w:r w:rsidRPr="00561787">
        <w:rPr>
          <w:rFonts w:cs="Arial"/>
          <w:lang w:val="pl-PL"/>
        </w:rPr>
        <w:t>Spory wynikające z Umowy Strony w pierwszej kolejności poddadzą negocjacjom prowadzonym w dobrej wierze. Jeżeli spór nie zostanie rozwiązany w terminie 14 dni od pisemnego wezwania do negocjacji, będzie rozpoznawany przez sąd powszechny właściwy miejscowo dla siedziby Odbiorcy.</w:t>
      </w:r>
    </w:p>
    <w:p w:rsidR="00F05CF5" w:rsidRPr="00561787" w:rsidRDefault="00F05CF5" w:rsidP="00561787">
      <w:pPr>
        <w:numPr>
          <w:ilvl w:val="0"/>
          <w:numId w:val="25"/>
        </w:numPr>
        <w:tabs>
          <w:tab w:val="clear" w:pos="567"/>
          <w:tab w:val="num" w:pos="284"/>
        </w:tabs>
        <w:spacing w:after="120"/>
        <w:ind w:left="284"/>
        <w:jc w:val="both"/>
        <w:rPr>
          <w:rFonts w:cs="Arial"/>
          <w:lang w:val="pl-PL"/>
        </w:rPr>
      </w:pPr>
      <w:r w:rsidRPr="00561787">
        <w:rPr>
          <w:rFonts w:cs="Arial"/>
          <w:lang w:val="pl-PL"/>
        </w:rPr>
        <w:t xml:space="preserve">Dostawca nie może bez uprzedniej pisemnej </w:t>
      </w:r>
      <w:r w:rsidR="00592D7D" w:rsidRPr="00561787">
        <w:rPr>
          <w:rFonts w:cs="Arial"/>
          <w:lang w:val="pl-PL"/>
        </w:rPr>
        <w:t xml:space="preserve">pod rygorem nieważności </w:t>
      </w:r>
      <w:r w:rsidRPr="00561787">
        <w:rPr>
          <w:rFonts w:cs="Arial"/>
          <w:lang w:val="pl-PL"/>
        </w:rPr>
        <w:t>zgody Odbiorcy przenieść na osobę trzecią wierzytelności, praw, obowiązków ani całej Umowy, ustanowić na nich zabezpieczenia ani dokonać faktoringu. Odbiorca może bez zgody Dostawcy przenieść prawa z Umowy na Inwestora, Podmiot Eksploatujący, inną spółkę z Grupy ORLEN, następcę inwestycji albo finansującego oraz - w zakresie dopuszczalnym przez prawo - przenieść pozycję umowną</w:t>
      </w:r>
      <w:r w:rsidR="004B245C" w:rsidRPr="00561787">
        <w:rPr>
          <w:rFonts w:cs="Arial"/>
          <w:lang w:val="pl-PL"/>
        </w:rPr>
        <w:t xml:space="preserve">, na co Dostawca niniejszym nieodwoływalnie wyraża </w:t>
      </w:r>
      <w:r w:rsidR="004B245C" w:rsidRPr="00561787">
        <w:rPr>
          <w:rFonts w:cs="Arial"/>
          <w:lang w:val="pl-PL"/>
        </w:rPr>
        <w:lastRenderedPageBreak/>
        <w:t>zgodę</w:t>
      </w:r>
      <w:r w:rsidRPr="00561787">
        <w:rPr>
          <w:rFonts w:cs="Arial"/>
          <w:lang w:val="pl-PL"/>
        </w:rPr>
        <w:t xml:space="preserve">; </w:t>
      </w:r>
      <w:r w:rsidR="004B245C" w:rsidRPr="00561787">
        <w:rPr>
          <w:rFonts w:cs="Arial"/>
          <w:lang w:val="pl-PL"/>
        </w:rPr>
        <w:t xml:space="preserve">w razie takiej potrzeby </w:t>
      </w:r>
      <w:r w:rsidRPr="00561787">
        <w:rPr>
          <w:rFonts w:cs="Arial"/>
          <w:lang w:val="pl-PL"/>
        </w:rPr>
        <w:t>Dostawca zobowiązuje się podpisać wymagane potwierdzenia</w:t>
      </w:r>
      <w:r w:rsidR="004B245C" w:rsidRPr="00561787">
        <w:rPr>
          <w:rFonts w:cs="Arial"/>
          <w:lang w:val="pl-PL"/>
        </w:rPr>
        <w:t xml:space="preserve"> lub oświadczenia o odpowiedniej formie</w:t>
      </w:r>
      <w:r w:rsidRPr="00561787">
        <w:rPr>
          <w:rFonts w:cs="Arial"/>
          <w:lang w:val="pl-PL"/>
        </w:rPr>
        <w:t>.</w:t>
      </w:r>
    </w:p>
    <w:p w:rsidR="00F05CF5" w:rsidRPr="00561787" w:rsidRDefault="00F05CF5" w:rsidP="00561787">
      <w:pPr>
        <w:numPr>
          <w:ilvl w:val="0"/>
          <w:numId w:val="25"/>
        </w:numPr>
        <w:tabs>
          <w:tab w:val="clear" w:pos="567"/>
          <w:tab w:val="num" w:pos="284"/>
        </w:tabs>
        <w:spacing w:after="120"/>
        <w:ind w:left="284"/>
        <w:jc w:val="both"/>
        <w:rPr>
          <w:rFonts w:cs="Arial"/>
          <w:lang w:val="pl-PL"/>
        </w:rPr>
      </w:pPr>
      <w:r w:rsidRPr="00561787">
        <w:rPr>
          <w:rFonts w:cs="Arial"/>
          <w:lang w:val="pl-PL"/>
        </w:rPr>
        <w:t>Zmiana Umowy, jej rozwiązanie za porozumieniem oraz oświadczeni</w:t>
      </w:r>
      <w:r w:rsidR="00C27778" w:rsidRPr="00561787">
        <w:rPr>
          <w:rFonts w:cs="Arial"/>
          <w:lang w:val="pl-PL"/>
        </w:rPr>
        <w:t>e o odstąpieniu, wypowiedzeniu</w:t>
      </w:r>
      <w:r w:rsidRPr="00561787">
        <w:rPr>
          <w:rFonts w:cs="Arial"/>
          <w:lang w:val="pl-PL"/>
        </w:rPr>
        <w:t>, zwolnieniu z obowiązku lub uznaniu roszczenia wymagają formy pisemnej</w:t>
      </w:r>
      <w:r w:rsidR="00AB0F00" w:rsidRPr="00561787">
        <w:rPr>
          <w:rFonts w:cs="Arial"/>
          <w:lang w:val="pl-PL"/>
        </w:rPr>
        <w:t xml:space="preserve"> pod rygorem nieważności</w:t>
      </w:r>
      <w:r w:rsidRPr="00561787">
        <w:rPr>
          <w:rFonts w:cs="Arial"/>
          <w:lang w:val="pl-PL"/>
        </w:rPr>
        <w:t xml:space="preserve"> albo elektronicznej opatrzonej kwalifikowanym podpisem elektronicznym pod rygorem nieważności, z wyjątkiem zmian operacyjnych wyraźnie dopuszczonych w Umowie.</w:t>
      </w:r>
    </w:p>
    <w:p w:rsidR="00AB0F00" w:rsidRPr="00561787" w:rsidRDefault="00F05CF5" w:rsidP="00561787">
      <w:pPr>
        <w:numPr>
          <w:ilvl w:val="0"/>
          <w:numId w:val="25"/>
        </w:numPr>
        <w:tabs>
          <w:tab w:val="clear" w:pos="567"/>
          <w:tab w:val="num" w:pos="284"/>
        </w:tabs>
        <w:spacing w:after="120"/>
        <w:ind w:left="284"/>
        <w:jc w:val="both"/>
        <w:rPr>
          <w:rFonts w:cs="Arial"/>
          <w:lang w:val="pl-PL"/>
        </w:rPr>
      </w:pPr>
      <w:r w:rsidRPr="00561787">
        <w:rPr>
          <w:rFonts w:cs="Arial"/>
          <w:lang w:val="pl-PL"/>
        </w:rPr>
        <w:t xml:space="preserve">Zawiadomienia operacyjne mogą być przekazywane na adresy przedstawicieli: </w:t>
      </w:r>
    </w:p>
    <w:p w:rsidR="00AB0F00" w:rsidRPr="00561787" w:rsidRDefault="00AB0F00" w:rsidP="00561787">
      <w:pPr>
        <w:pStyle w:val="Akapitzlist"/>
        <w:numPr>
          <w:ilvl w:val="0"/>
          <w:numId w:val="47"/>
        </w:numPr>
        <w:spacing w:after="120"/>
        <w:ind w:left="567" w:hanging="283"/>
        <w:contextualSpacing w:val="0"/>
        <w:jc w:val="both"/>
        <w:rPr>
          <w:rFonts w:cs="Arial"/>
          <w:lang w:val="pl-PL"/>
        </w:rPr>
      </w:pPr>
      <w:r w:rsidRPr="00561787">
        <w:rPr>
          <w:rFonts w:cs="Arial"/>
          <w:lang w:val="pl-PL"/>
        </w:rPr>
        <w:t>po stronie Odbiorcy: ___________, e-mail ___________, telefon ___________,</w:t>
      </w:r>
    </w:p>
    <w:p w:rsidR="00AB0F00" w:rsidRPr="00561787" w:rsidRDefault="00F05CF5" w:rsidP="00561787">
      <w:pPr>
        <w:pStyle w:val="Akapitzlist"/>
        <w:numPr>
          <w:ilvl w:val="0"/>
          <w:numId w:val="47"/>
        </w:numPr>
        <w:spacing w:after="120"/>
        <w:ind w:left="567" w:hanging="283"/>
        <w:contextualSpacing w:val="0"/>
        <w:jc w:val="both"/>
        <w:rPr>
          <w:rFonts w:cs="Arial"/>
          <w:lang w:val="pl-PL"/>
        </w:rPr>
      </w:pPr>
      <w:r w:rsidRPr="00561787">
        <w:rPr>
          <w:rFonts w:cs="Arial"/>
          <w:lang w:val="pl-PL"/>
        </w:rPr>
        <w:t>po stronie Dostawcy</w:t>
      </w:r>
      <w:r w:rsidR="00AB0F00" w:rsidRPr="00561787">
        <w:rPr>
          <w:rFonts w:cs="Arial"/>
          <w:lang w:val="pl-PL"/>
        </w:rPr>
        <w:t>: ___________, e-mail ___________, telefon ___________.</w:t>
      </w:r>
    </w:p>
    <w:p w:rsidR="00F05CF5" w:rsidRPr="00561787" w:rsidRDefault="00F05CF5" w:rsidP="00561787">
      <w:pPr>
        <w:spacing w:after="120"/>
        <w:ind w:left="284"/>
        <w:jc w:val="both"/>
        <w:rPr>
          <w:rFonts w:cs="Arial"/>
          <w:lang w:val="pl-PL"/>
        </w:rPr>
      </w:pPr>
      <w:r w:rsidRPr="00561787">
        <w:rPr>
          <w:rFonts w:cs="Arial"/>
          <w:lang w:val="pl-PL"/>
        </w:rPr>
        <w:t>Przedstawiciele operacyjni nie są umocowani do zmiany zakresu, Wynagrodzenia, terminu, zabezpieczeń ani odpowiedzialności, chyba że odrębne pełnomocnictwo wyraźnie stanowi inaczej.</w:t>
      </w:r>
    </w:p>
    <w:p w:rsidR="00F05CF5" w:rsidRPr="00561787" w:rsidRDefault="00F05CF5" w:rsidP="00561787">
      <w:pPr>
        <w:numPr>
          <w:ilvl w:val="0"/>
          <w:numId w:val="25"/>
        </w:numPr>
        <w:tabs>
          <w:tab w:val="clear" w:pos="567"/>
          <w:tab w:val="num" w:pos="284"/>
        </w:tabs>
        <w:spacing w:after="120"/>
        <w:ind w:left="284"/>
        <w:jc w:val="both"/>
        <w:rPr>
          <w:rFonts w:cs="Arial"/>
          <w:lang w:val="pl-PL"/>
        </w:rPr>
      </w:pPr>
      <w:r w:rsidRPr="00561787">
        <w:rPr>
          <w:rFonts w:cs="Arial"/>
          <w:lang w:val="pl-PL"/>
        </w:rPr>
        <w:t>Nieważność lub bezskuteczność części postanowienia nie narusza pozostałej treści Umowy. Brak lub opóźnienie w wykonaniu uprawnienia nie oznacza zrzeczenia się go.</w:t>
      </w:r>
    </w:p>
    <w:p w:rsidR="00F05CF5" w:rsidRPr="00561787" w:rsidRDefault="00F05CF5" w:rsidP="00561787">
      <w:pPr>
        <w:numPr>
          <w:ilvl w:val="0"/>
          <w:numId w:val="25"/>
        </w:numPr>
        <w:tabs>
          <w:tab w:val="clear" w:pos="567"/>
          <w:tab w:val="num" w:pos="284"/>
        </w:tabs>
        <w:spacing w:after="120"/>
        <w:ind w:left="284"/>
        <w:jc w:val="both"/>
        <w:rPr>
          <w:rFonts w:cs="Arial"/>
          <w:lang w:val="pl-PL"/>
        </w:rPr>
      </w:pPr>
      <w:r w:rsidRPr="00561787">
        <w:rPr>
          <w:rFonts w:cs="Arial"/>
          <w:lang w:val="pl-PL"/>
        </w:rPr>
        <w:t>Umowa wyczerpuje uzgodnienia Stron dotyczące jej przedmiotu. Integralną część Umowy stanowią:</w:t>
      </w:r>
    </w:p>
    <w:p w:rsidR="00F05CF5" w:rsidRPr="00561787" w:rsidRDefault="00F05CF5" w:rsidP="00561787">
      <w:pPr>
        <w:spacing w:after="120"/>
        <w:ind w:left="567" w:hanging="255"/>
        <w:rPr>
          <w:rFonts w:cs="Arial"/>
          <w:lang w:val="pl-PL"/>
        </w:rPr>
      </w:pPr>
      <w:r w:rsidRPr="00561787">
        <w:rPr>
          <w:rFonts w:cs="Arial"/>
          <w:lang w:val="pl-PL"/>
        </w:rPr>
        <w:t>1) Załącznik nr 1 - Szczegółowy Opis Przedmiotu Umowy</w:t>
      </w:r>
      <w:r w:rsidR="00C27778" w:rsidRPr="00561787">
        <w:rPr>
          <w:rFonts w:cs="Arial"/>
          <w:lang w:val="pl-PL"/>
        </w:rPr>
        <w:t xml:space="preserve"> i Parametry Gwarantowane</w:t>
      </w:r>
      <w:r w:rsidRPr="00561787">
        <w:rPr>
          <w:rFonts w:cs="Arial"/>
          <w:lang w:val="pl-PL"/>
        </w:rPr>
        <w:t>;</w:t>
      </w:r>
    </w:p>
    <w:p w:rsidR="00F05CF5" w:rsidRPr="00561787" w:rsidRDefault="00F05CF5" w:rsidP="00561787">
      <w:pPr>
        <w:spacing w:after="120"/>
        <w:ind w:left="567" w:hanging="255"/>
        <w:rPr>
          <w:rFonts w:cs="Arial"/>
          <w:lang w:val="pl-PL"/>
        </w:rPr>
      </w:pPr>
      <w:r w:rsidRPr="00561787">
        <w:rPr>
          <w:rFonts w:cs="Arial"/>
          <w:lang w:val="pl-PL"/>
        </w:rPr>
        <w:t xml:space="preserve">2) Załącznik nr 2 - Oferta Dostawcy nr </w:t>
      </w:r>
      <w:r w:rsidR="00DA343A" w:rsidRPr="00561787">
        <w:rPr>
          <w:rFonts w:cs="Arial"/>
          <w:highlight w:val="yellow"/>
          <w:lang w:val="pl-PL"/>
        </w:rPr>
        <w:t>________</w:t>
      </w:r>
      <w:r w:rsidR="00DA343A" w:rsidRPr="00561787">
        <w:rPr>
          <w:rFonts w:cs="Arial"/>
          <w:lang w:val="pl-PL"/>
        </w:rPr>
        <w:t xml:space="preserve"> </w:t>
      </w:r>
      <w:r w:rsidRPr="00561787">
        <w:rPr>
          <w:rFonts w:cs="Arial"/>
          <w:lang w:val="pl-PL"/>
        </w:rPr>
        <w:t>z dnia</w:t>
      </w:r>
      <w:r w:rsidR="00DA343A" w:rsidRPr="00561787">
        <w:rPr>
          <w:rFonts w:cs="Arial"/>
          <w:lang w:val="pl-PL"/>
        </w:rPr>
        <w:t xml:space="preserve"> </w:t>
      </w:r>
      <w:r w:rsidR="00DA343A" w:rsidRPr="00561787">
        <w:rPr>
          <w:rFonts w:cs="Arial"/>
          <w:highlight w:val="yellow"/>
          <w:lang w:val="pl-PL"/>
        </w:rPr>
        <w:t>________</w:t>
      </w:r>
      <w:r w:rsidR="00DA343A" w:rsidRPr="00561787">
        <w:rPr>
          <w:rFonts w:cs="Arial"/>
          <w:lang w:val="pl-PL"/>
        </w:rPr>
        <w:t xml:space="preserve"> roku. </w:t>
      </w:r>
    </w:p>
    <w:p w:rsidR="003E70B1" w:rsidRPr="00561787" w:rsidRDefault="003E70B1" w:rsidP="00561787">
      <w:pPr>
        <w:spacing w:after="120"/>
        <w:ind w:left="284"/>
        <w:jc w:val="both"/>
        <w:rPr>
          <w:rFonts w:cs="Arial"/>
          <w:lang w:val="pl-PL"/>
        </w:rPr>
      </w:pPr>
      <w:r w:rsidRPr="00561787">
        <w:rPr>
          <w:rFonts w:cs="Arial"/>
          <w:lang w:val="pl-PL"/>
        </w:rPr>
        <w:t>Dokumenty, o których mowa w § 2 ust. 1 pkt 3 oraz § 14 ust. 8, wiążą Dostawcę na zasadach określonych w Umowie i nie wymagają fizycznego załączenia do Umowy.</w:t>
      </w:r>
    </w:p>
    <w:p w:rsidR="00AB0F00" w:rsidRPr="00561787" w:rsidRDefault="00F05CF5" w:rsidP="00561787">
      <w:pPr>
        <w:numPr>
          <w:ilvl w:val="0"/>
          <w:numId w:val="25"/>
        </w:numPr>
        <w:tabs>
          <w:tab w:val="clear" w:pos="567"/>
          <w:tab w:val="num" w:pos="284"/>
        </w:tabs>
        <w:spacing w:after="120"/>
        <w:ind w:left="284"/>
        <w:jc w:val="both"/>
        <w:rPr>
          <w:rFonts w:cs="Arial"/>
          <w:lang w:val="pl-PL"/>
        </w:rPr>
      </w:pPr>
      <w:r w:rsidRPr="00561787">
        <w:rPr>
          <w:rFonts w:cs="Arial"/>
          <w:lang w:val="pl-PL"/>
        </w:rPr>
        <w:t>Umowę sporządzono w dwóch egzemplarzach, po jednym dla każdej Strony, albo podpisano kwalifikowanymi podpisami elektronicznymi. Datą zawarcia jest dzień złożenia ostatniego podpisu.</w:t>
      </w:r>
    </w:p>
    <w:p w:rsidR="002B369F" w:rsidRPr="00561787" w:rsidRDefault="002B369F" w:rsidP="00561787">
      <w:pPr>
        <w:numPr>
          <w:ilvl w:val="0"/>
          <w:numId w:val="25"/>
        </w:numPr>
        <w:tabs>
          <w:tab w:val="clear" w:pos="567"/>
          <w:tab w:val="num" w:pos="284"/>
        </w:tabs>
        <w:spacing w:after="120"/>
        <w:ind w:left="284"/>
        <w:jc w:val="both"/>
        <w:rPr>
          <w:rFonts w:cs="Arial"/>
          <w:lang w:val="pl-PL"/>
        </w:rPr>
      </w:pPr>
      <w:r w:rsidRPr="00561787">
        <w:rPr>
          <w:rFonts w:cs="Arial"/>
          <w:lang w:val="pl-PL"/>
        </w:rPr>
        <w:t>Umowa wchodzi w życie z dniem podpisania przez obie Strony</w:t>
      </w:r>
      <w:r w:rsidR="00094099" w:rsidRPr="00561787">
        <w:rPr>
          <w:rFonts w:cs="Arial"/>
          <w:lang w:val="pl-PL"/>
        </w:rPr>
        <w:t>.</w:t>
      </w:r>
    </w:p>
    <w:p w:rsidR="00094099" w:rsidRPr="00561787" w:rsidRDefault="00094099" w:rsidP="00561787">
      <w:pPr>
        <w:spacing w:after="120"/>
        <w:ind w:left="312"/>
        <w:jc w:val="both"/>
        <w:rPr>
          <w:rFonts w:cs="Arial"/>
          <w:lang w:val="pl-PL"/>
        </w:rPr>
      </w:pPr>
    </w:p>
    <w:tbl>
      <w:tblPr>
        <w:tblW w:w="8844" w:type="dxa"/>
        <w:jc w:val="center"/>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4422"/>
        <w:gridCol w:w="4422"/>
      </w:tblGrid>
      <w:tr w:rsidR="00094099" w:rsidRPr="00561787" w:rsidTr="00F564B6">
        <w:trPr>
          <w:cantSplit/>
          <w:tblHeader/>
          <w:jc w:val="center"/>
        </w:trPr>
        <w:tc>
          <w:tcPr>
            <w:tcW w:w="4422" w:type="dxa"/>
            <w:tcMar>
              <w:top w:w="70" w:type="dxa"/>
              <w:left w:w="70" w:type="dxa"/>
              <w:bottom w:w="70" w:type="dxa"/>
              <w:right w:w="70" w:type="dxa"/>
            </w:tcMar>
            <w:vAlign w:val="center"/>
          </w:tcPr>
          <w:p w:rsidR="00094099" w:rsidRPr="00561787" w:rsidRDefault="00B72173" w:rsidP="00561787">
            <w:pPr>
              <w:autoSpaceDE w:val="0"/>
              <w:autoSpaceDN w:val="0"/>
              <w:adjustRightInd w:val="0"/>
              <w:spacing w:after="120"/>
              <w:jc w:val="center"/>
              <w:rPr>
                <w:rFonts w:cs="Arial"/>
                <w:b/>
                <w:lang w:val="pl-PL" w:eastAsia="pl-PL"/>
              </w:rPr>
            </w:pPr>
            <w:r w:rsidRPr="00561787">
              <w:rPr>
                <w:rFonts w:cs="Arial"/>
                <w:b/>
                <w:lang w:val="pl-PL" w:eastAsia="pl-PL"/>
              </w:rPr>
              <w:t>ODBIORCA</w:t>
            </w:r>
          </w:p>
        </w:tc>
        <w:tc>
          <w:tcPr>
            <w:tcW w:w="4422" w:type="dxa"/>
            <w:tcMar>
              <w:top w:w="70" w:type="dxa"/>
              <w:left w:w="70" w:type="dxa"/>
              <w:bottom w:w="70" w:type="dxa"/>
              <w:right w:w="70" w:type="dxa"/>
            </w:tcMar>
            <w:vAlign w:val="center"/>
          </w:tcPr>
          <w:p w:rsidR="00094099" w:rsidRPr="00561787" w:rsidRDefault="00B72173" w:rsidP="00561787">
            <w:pPr>
              <w:autoSpaceDE w:val="0"/>
              <w:autoSpaceDN w:val="0"/>
              <w:adjustRightInd w:val="0"/>
              <w:spacing w:after="120"/>
              <w:jc w:val="center"/>
              <w:rPr>
                <w:rFonts w:cs="Arial"/>
                <w:b/>
                <w:lang w:val="pl-PL" w:eastAsia="pl-PL"/>
              </w:rPr>
            </w:pPr>
            <w:r w:rsidRPr="00561787">
              <w:rPr>
                <w:rFonts w:cs="Arial"/>
                <w:b/>
                <w:lang w:val="pl-PL" w:eastAsia="pl-PL"/>
              </w:rPr>
              <w:t>DOSTAWCA</w:t>
            </w:r>
          </w:p>
        </w:tc>
      </w:tr>
      <w:tr w:rsidR="00094099" w:rsidRPr="00561787" w:rsidTr="00F564B6">
        <w:trPr>
          <w:cantSplit/>
          <w:jc w:val="center"/>
        </w:trPr>
        <w:tc>
          <w:tcPr>
            <w:tcW w:w="4422" w:type="dxa"/>
            <w:tcMar>
              <w:top w:w="70" w:type="dxa"/>
              <w:left w:w="70" w:type="dxa"/>
              <w:bottom w:w="70" w:type="dxa"/>
              <w:right w:w="70" w:type="dxa"/>
            </w:tcMar>
            <w:vAlign w:val="center"/>
          </w:tcPr>
          <w:p w:rsidR="00094099" w:rsidRPr="00561787" w:rsidRDefault="00094099" w:rsidP="00561787">
            <w:pPr>
              <w:autoSpaceDE w:val="0"/>
              <w:autoSpaceDN w:val="0"/>
              <w:adjustRightInd w:val="0"/>
              <w:spacing w:after="120"/>
              <w:jc w:val="center"/>
              <w:rPr>
                <w:rFonts w:cs="Arial"/>
                <w:lang w:val="pl-PL" w:eastAsia="pl-PL"/>
              </w:rPr>
            </w:pPr>
            <w:r w:rsidRPr="00561787">
              <w:rPr>
                <w:rFonts w:cs="Arial"/>
                <w:color w:val="000000"/>
                <w:lang w:val="pl-PL" w:eastAsia="pl-PL"/>
              </w:rPr>
              <w:br/>
            </w:r>
            <w:r w:rsidRPr="00561787">
              <w:rPr>
                <w:rFonts w:cs="Arial"/>
                <w:color w:val="000000"/>
                <w:lang w:val="pl-PL" w:eastAsia="pl-PL"/>
              </w:rPr>
              <w:br/>
              <w:t>_______________________</w:t>
            </w:r>
            <w:r w:rsidRPr="00561787">
              <w:rPr>
                <w:rFonts w:cs="Arial"/>
                <w:color w:val="000000"/>
                <w:lang w:val="pl-PL" w:eastAsia="pl-PL"/>
              </w:rPr>
              <w:br/>
            </w:r>
          </w:p>
        </w:tc>
        <w:tc>
          <w:tcPr>
            <w:tcW w:w="4422" w:type="dxa"/>
            <w:tcMar>
              <w:top w:w="70" w:type="dxa"/>
              <w:left w:w="70" w:type="dxa"/>
              <w:bottom w:w="70" w:type="dxa"/>
              <w:right w:w="70" w:type="dxa"/>
            </w:tcMar>
            <w:vAlign w:val="center"/>
          </w:tcPr>
          <w:p w:rsidR="00094099" w:rsidRPr="00561787" w:rsidRDefault="00094099" w:rsidP="00561787">
            <w:pPr>
              <w:autoSpaceDE w:val="0"/>
              <w:autoSpaceDN w:val="0"/>
              <w:adjustRightInd w:val="0"/>
              <w:spacing w:after="120"/>
              <w:jc w:val="center"/>
              <w:rPr>
                <w:rFonts w:cs="Arial"/>
                <w:lang w:val="pl-PL" w:eastAsia="pl-PL"/>
              </w:rPr>
            </w:pPr>
            <w:r w:rsidRPr="00561787">
              <w:rPr>
                <w:rFonts w:cs="Arial"/>
                <w:color w:val="000000"/>
                <w:lang w:val="pl-PL" w:eastAsia="pl-PL"/>
              </w:rPr>
              <w:br/>
            </w:r>
            <w:r w:rsidRPr="00561787">
              <w:rPr>
                <w:rFonts w:cs="Arial"/>
                <w:color w:val="000000"/>
                <w:lang w:val="pl-PL" w:eastAsia="pl-PL"/>
              </w:rPr>
              <w:br/>
              <w:t>__________________________</w:t>
            </w:r>
            <w:r w:rsidRPr="00561787">
              <w:rPr>
                <w:rFonts w:cs="Arial"/>
                <w:color w:val="000000"/>
                <w:lang w:val="pl-PL" w:eastAsia="pl-PL"/>
              </w:rPr>
              <w:br/>
            </w:r>
          </w:p>
        </w:tc>
      </w:tr>
    </w:tbl>
    <w:p w:rsidR="00094099" w:rsidRPr="00561787" w:rsidRDefault="00094099" w:rsidP="00561787">
      <w:pPr>
        <w:autoSpaceDE w:val="0"/>
        <w:autoSpaceDN w:val="0"/>
        <w:adjustRightInd w:val="0"/>
        <w:spacing w:after="120"/>
        <w:jc w:val="both"/>
        <w:rPr>
          <w:rFonts w:cs="Arial"/>
          <w:lang w:val="pl-PL" w:eastAsia="pl-PL"/>
        </w:rPr>
      </w:pPr>
    </w:p>
    <w:p w:rsidR="006944D1" w:rsidRPr="00561787" w:rsidRDefault="006944D1" w:rsidP="00561787">
      <w:pPr>
        <w:spacing w:after="120"/>
        <w:jc w:val="both"/>
        <w:rPr>
          <w:rFonts w:cs="Arial"/>
          <w:lang w:val="pl-PL"/>
        </w:rPr>
      </w:pPr>
      <w:r w:rsidRPr="00561787">
        <w:rPr>
          <w:rFonts w:cs="Arial"/>
          <w:lang w:val="pl-PL"/>
        </w:rPr>
        <w:br w:type="page"/>
      </w:r>
    </w:p>
    <w:p w:rsidR="002B369F" w:rsidRPr="00561787" w:rsidRDefault="002B369F" w:rsidP="00561787">
      <w:pPr>
        <w:keepNext/>
        <w:pageBreakBefore/>
        <w:numPr>
          <w:ilvl w:val="0"/>
          <w:numId w:val="2"/>
        </w:numPr>
        <w:spacing w:after="120"/>
        <w:jc w:val="center"/>
        <w:rPr>
          <w:rFonts w:cs="Arial"/>
          <w:lang w:val="pl-PL"/>
        </w:rPr>
      </w:pPr>
    </w:p>
    <w:p w:rsidR="002B369F" w:rsidRPr="00561787" w:rsidRDefault="002B369F" w:rsidP="00561787">
      <w:pPr>
        <w:keepNext/>
        <w:spacing w:after="120"/>
        <w:jc w:val="center"/>
        <w:rPr>
          <w:rFonts w:cs="Arial"/>
          <w:lang w:val="pl-PL"/>
        </w:rPr>
      </w:pPr>
      <w:r w:rsidRPr="00561787">
        <w:rPr>
          <w:rFonts w:cs="Arial"/>
          <w:b/>
          <w:lang w:val="pl-PL"/>
        </w:rPr>
        <w:t xml:space="preserve">SZCZEGÓŁOWY OPIS PRZEDMIOTU </w:t>
      </w:r>
      <w:r w:rsidR="006944D1" w:rsidRPr="00561787">
        <w:rPr>
          <w:rFonts w:cs="Arial"/>
          <w:b/>
          <w:lang w:val="pl-PL"/>
        </w:rPr>
        <w:t>UMOWY</w:t>
      </w:r>
    </w:p>
    <w:p w:rsidR="00C27778" w:rsidRPr="00561787" w:rsidRDefault="00C27778" w:rsidP="00561787">
      <w:pPr>
        <w:spacing w:after="120"/>
        <w:rPr>
          <w:rFonts w:cs="Arial"/>
          <w:b/>
          <w:lang w:val="pl-PL"/>
        </w:rPr>
      </w:pPr>
    </w:p>
    <w:p w:rsidR="003967CE" w:rsidRPr="00561787" w:rsidRDefault="003967CE" w:rsidP="00561787">
      <w:pPr>
        <w:spacing w:after="120"/>
        <w:rPr>
          <w:rFonts w:cs="Arial"/>
          <w:lang w:val="pl-PL"/>
        </w:rPr>
      </w:pPr>
      <w:r w:rsidRPr="00561787">
        <w:rPr>
          <w:rFonts w:cs="Arial"/>
          <w:b/>
          <w:lang w:val="pl-PL"/>
        </w:rPr>
        <w:t>A. MINIMALNE WYMAGANIA FUNKCJONALNE I WYPOSAŻENIE</w:t>
      </w:r>
    </w:p>
    <w:tbl>
      <w:tblPr>
        <w:tblStyle w:val="Tabela-Siatka"/>
        <w:tblW w:w="8503" w:type="dxa"/>
        <w:jc w:val="center"/>
        <w:tblLayout w:type="fixed"/>
        <w:tblLook w:val="04A0" w:firstRow="1" w:lastRow="0" w:firstColumn="1" w:lastColumn="0" w:noHBand="0" w:noVBand="1"/>
      </w:tblPr>
      <w:tblGrid>
        <w:gridCol w:w="567"/>
        <w:gridCol w:w="2268"/>
        <w:gridCol w:w="5668"/>
      </w:tblGrid>
      <w:tr w:rsidR="003967CE" w:rsidRPr="00561787" w:rsidTr="00671423">
        <w:trPr>
          <w:tblHeader/>
          <w:jc w:val="center"/>
        </w:trPr>
        <w:tc>
          <w:tcPr>
            <w:tcW w:w="567" w:type="dxa"/>
            <w:shd w:val="clear" w:color="auto" w:fill="D9EAF7"/>
            <w:vAlign w:val="center"/>
          </w:tcPr>
          <w:p w:rsidR="003967CE" w:rsidRPr="00561787" w:rsidRDefault="003967CE" w:rsidP="00561787">
            <w:pPr>
              <w:spacing w:after="120"/>
              <w:rPr>
                <w:rFonts w:cs="Arial"/>
                <w:lang w:val="pl-PL"/>
              </w:rPr>
            </w:pPr>
            <w:r w:rsidRPr="00561787">
              <w:rPr>
                <w:rFonts w:cs="Arial"/>
                <w:b/>
                <w:lang w:val="pl-PL"/>
              </w:rPr>
              <w:t>Lp.</w:t>
            </w:r>
          </w:p>
        </w:tc>
        <w:tc>
          <w:tcPr>
            <w:tcW w:w="2268" w:type="dxa"/>
            <w:shd w:val="clear" w:color="auto" w:fill="D9EAF7"/>
            <w:vAlign w:val="center"/>
          </w:tcPr>
          <w:p w:rsidR="003967CE" w:rsidRPr="00561787" w:rsidRDefault="003967CE" w:rsidP="00561787">
            <w:pPr>
              <w:spacing w:after="120"/>
              <w:rPr>
                <w:rFonts w:cs="Arial"/>
                <w:lang w:val="pl-PL"/>
              </w:rPr>
            </w:pPr>
            <w:r w:rsidRPr="00561787">
              <w:rPr>
                <w:rFonts w:cs="Arial"/>
                <w:b/>
                <w:lang w:val="pl-PL"/>
              </w:rPr>
              <w:t>Wymaganie</w:t>
            </w:r>
          </w:p>
        </w:tc>
        <w:tc>
          <w:tcPr>
            <w:tcW w:w="5669" w:type="dxa"/>
            <w:shd w:val="clear" w:color="auto" w:fill="D9EAF7"/>
            <w:vAlign w:val="center"/>
          </w:tcPr>
          <w:p w:rsidR="003967CE" w:rsidRPr="00561787" w:rsidRDefault="003967CE" w:rsidP="00561787">
            <w:pPr>
              <w:spacing w:after="120"/>
              <w:rPr>
                <w:rFonts w:cs="Arial"/>
                <w:lang w:val="pl-PL"/>
              </w:rPr>
            </w:pPr>
            <w:r w:rsidRPr="00561787">
              <w:rPr>
                <w:rFonts w:cs="Arial"/>
                <w:b/>
                <w:lang w:val="pl-PL"/>
              </w:rPr>
              <w:t>Minimalna treść</w:t>
            </w:r>
          </w:p>
        </w:tc>
      </w:tr>
      <w:tr w:rsidR="003967CE" w:rsidRPr="00561787" w:rsidTr="00671423">
        <w:trPr>
          <w:jc w:val="center"/>
        </w:trPr>
        <w:tc>
          <w:tcPr>
            <w:tcW w:w="567" w:type="dxa"/>
          </w:tcPr>
          <w:p w:rsidR="003967CE" w:rsidRPr="00561787" w:rsidRDefault="003967CE" w:rsidP="00561787">
            <w:pPr>
              <w:spacing w:after="120"/>
              <w:rPr>
                <w:rFonts w:cs="Arial"/>
                <w:lang w:val="pl-PL"/>
              </w:rPr>
            </w:pPr>
            <w:r w:rsidRPr="00561787">
              <w:rPr>
                <w:rFonts w:cs="Arial"/>
                <w:lang w:val="pl-PL"/>
              </w:rPr>
              <w:t>1</w:t>
            </w:r>
          </w:p>
        </w:tc>
        <w:tc>
          <w:tcPr>
            <w:tcW w:w="2268" w:type="dxa"/>
          </w:tcPr>
          <w:p w:rsidR="003967CE" w:rsidRPr="00561787" w:rsidRDefault="003967CE" w:rsidP="00561787">
            <w:pPr>
              <w:spacing w:after="120"/>
              <w:rPr>
                <w:rFonts w:cs="Arial"/>
                <w:lang w:val="pl-PL"/>
              </w:rPr>
            </w:pPr>
            <w:r w:rsidRPr="00561787">
              <w:rPr>
                <w:rFonts w:cs="Arial"/>
                <w:lang w:val="pl-PL"/>
              </w:rPr>
              <w:t>Ilość i charakter</w:t>
            </w:r>
          </w:p>
        </w:tc>
        <w:tc>
          <w:tcPr>
            <w:tcW w:w="5669" w:type="dxa"/>
          </w:tcPr>
          <w:p w:rsidR="003967CE" w:rsidRPr="00561787" w:rsidRDefault="003967CE" w:rsidP="00561787">
            <w:pPr>
              <w:spacing w:after="120"/>
              <w:jc w:val="both"/>
              <w:rPr>
                <w:rFonts w:cs="Arial"/>
                <w:lang w:val="pl-PL"/>
              </w:rPr>
            </w:pPr>
            <w:r w:rsidRPr="00561787">
              <w:rPr>
                <w:rFonts w:cs="Arial"/>
                <w:lang w:val="pl-PL"/>
              </w:rPr>
              <w:t>1 szt. kompletnego, fabrycznie nowego Mobilnego Dystrybutora Wodoru, gotowego do bezpiecznej eksploatacji.</w:t>
            </w:r>
          </w:p>
        </w:tc>
      </w:tr>
      <w:tr w:rsidR="003967CE" w:rsidRPr="00561787" w:rsidTr="00671423">
        <w:trPr>
          <w:jc w:val="center"/>
        </w:trPr>
        <w:tc>
          <w:tcPr>
            <w:tcW w:w="567" w:type="dxa"/>
          </w:tcPr>
          <w:p w:rsidR="003967CE" w:rsidRPr="00561787" w:rsidRDefault="003967CE" w:rsidP="00561787">
            <w:pPr>
              <w:spacing w:after="120"/>
              <w:rPr>
                <w:rFonts w:cs="Arial"/>
                <w:lang w:val="pl-PL"/>
              </w:rPr>
            </w:pPr>
            <w:r w:rsidRPr="00561787">
              <w:rPr>
                <w:rFonts w:cs="Arial"/>
                <w:lang w:val="pl-PL"/>
              </w:rPr>
              <w:t>2</w:t>
            </w:r>
          </w:p>
        </w:tc>
        <w:tc>
          <w:tcPr>
            <w:tcW w:w="2268" w:type="dxa"/>
          </w:tcPr>
          <w:p w:rsidR="003967CE" w:rsidRPr="00561787" w:rsidRDefault="003967CE" w:rsidP="00561787">
            <w:pPr>
              <w:spacing w:after="120"/>
              <w:rPr>
                <w:rFonts w:cs="Arial"/>
                <w:lang w:val="pl-PL"/>
              </w:rPr>
            </w:pPr>
            <w:r w:rsidRPr="00561787">
              <w:rPr>
                <w:rFonts w:cs="Arial"/>
                <w:lang w:val="pl-PL"/>
              </w:rPr>
              <w:t>Przeznaczenie</w:t>
            </w:r>
          </w:p>
        </w:tc>
        <w:tc>
          <w:tcPr>
            <w:tcW w:w="5669" w:type="dxa"/>
          </w:tcPr>
          <w:p w:rsidR="003967CE" w:rsidRPr="00561787" w:rsidRDefault="003967CE" w:rsidP="00561787">
            <w:pPr>
              <w:spacing w:after="120"/>
              <w:jc w:val="both"/>
              <w:rPr>
                <w:rFonts w:cs="Arial"/>
                <w:lang w:val="pl-PL"/>
              </w:rPr>
            </w:pPr>
            <w:r w:rsidRPr="00561787">
              <w:rPr>
                <w:rFonts w:cs="Arial"/>
                <w:lang w:val="pl-PL"/>
              </w:rPr>
              <w:t>Tankowanie sprężonym wodorem: HDV H35 - 35 MPa / 350 bar oraz LDV H70 - 70 MPa / 700 bar.</w:t>
            </w:r>
          </w:p>
        </w:tc>
      </w:tr>
      <w:tr w:rsidR="003967CE" w:rsidRPr="00561787" w:rsidTr="00671423">
        <w:trPr>
          <w:jc w:val="center"/>
        </w:trPr>
        <w:tc>
          <w:tcPr>
            <w:tcW w:w="567" w:type="dxa"/>
          </w:tcPr>
          <w:p w:rsidR="003967CE" w:rsidRPr="00561787" w:rsidRDefault="003967CE" w:rsidP="00561787">
            <w:pPr>
              <w:spacing w:after="120"/>
              <w:rPr>
                <w:rFonts w:cs="Arial"/>
                <w:lang w:val="pl-PL"/>
              </w:rPr>
            </w:pPr>
            <w:r w:rsidRPr="00561787">
              <w:rPr>
                <w:rFonts w:cs="Arial"/>
                <w:lang w:val="pl-PL"/>
              </w:rPr>
              <w:t>3</w:t>
            </w:r>
          </w:p>
        </w:tc>
        <w:tc>
          <w:tcPr>
            <w:tcW w:w="2268" w:type="dxa"/>
          </w:tcPr>
          <w:p w:rsidR="003967CE" w:rsidRPr="00561787" w:rsidRDefault="003967CE" w:rsidP="00561787">
            <w:pPr>
              <w:spacing w:after="120"/>
              <w:rPr>
                <w:rFonts w:cs="Arial"/>
                <w:lang w:val="pl-PL"/>
              </w:rPr>
            </w:pPr>
            <w:r w:rsidRPr="00561787">
              <w:rPr>
                <w:rFonts w:cs="Arial"/>
                <w:lang w:val="pl-PL"/>
              </w:rPr>
              <w:t>Źródło wodoru</w:t>
            </w:r>
          </w:p>
        </w:tc>
        <w:tc>
          <w:tcPr>
            <w:tcW w:w="5669" w:type="dxa"/>
          </w:tcPr>
          <w:p w:rsidR="003967CE" w:rsidRPr="00561787" w:rsidRDefault="003967CE" w:rsidP="00561787">
            <w:pPr>
              <w:spacing w:after="120"/>
              <w:jc w:val="both"/>
              <w:rPr>
                <w:rFonts w:cs="Arial"/>
                <w:lang w:val="pl-PL"/>
              </w:rPr>
            </w:pPr>
            <w:r w:rsidRPr="00561787">
              <w:rPr>
                <w:rFonts w:cs="Arial"/>
                <w:lang w:val="pl-PL"/>
              </w:rPr>
              <w:t>Pobór wodoru bezpośrednio z naczepy MEGC o ciśnieniu roboczym 3</w:t>
            </w:r>
            <w:r w:rsidR="00DD5E24" w:rsidRPr="00561787">
              <w:rPr>
                <w:rFonts w:cs="Arial"/>
                <w:lang w:val="pl-PL"/>
              </w:rPr>
              <w:t>8</w:t>
            </w:r>
            <w:r w:rsidRPr="00561787">
              <w:rPr>
                <w:rFonts w:cs="Arial"/>
                <w:lang w:val="pl-PL"/>
              </w:rPr>
              <w:t xml:space="preserve">0 bar. Dopuszczalny zakres ciśnienia wejściowego MDW: </w:t>
            </w:r>
            <w:r w:rsidR="00DD5E24" w:rsidRPr="00561787">
              <w:rPr>
                <w:rFonts w:cs="Arial"/>
                <w:highlight w:val="yellow"/>
                <w:lang w:val="pl-PL"/>
              </w:rPr>
              <w:t>_________</w:t>
            </w:r>
            <w:r w:rsidR="00DD5E24" w:rsidRPr="00561787">
              <w:rPr>
                <w:rFonts w:cs="Arial"/>
                <w:lang w:val="pl-PL"/>
              </w:rPr>
              <w:t xml:space="preserve"> </w:t>
            </w:r>
            <w:r w:rsidRPr="00561787">
              <w:rPr>
                <w:rFonts w:cs="Arial"/>
                <w:lang w:val="pl-PL"/>
              </w:rPr>
              <w:t>bar(g).</w:t>
            </w:r>
          </w:p>
        </w:tc>
      </w:tr>
      <w:tr w:rsidR="003967CE" w:rsidRPr="00561787" w:rsidTr="00671423">
        <w:trPr>
          <w:jc w:val="center"/>
        </w:trPr>
        <w:tc>
          <w:tcPr>
            <w:tcW w:w="567" w:type="dxa"/>
          </w:tcPr>
          <w:p w:rsidR="003967CE" w:rsidRPr="00561787" w:rsidRDefault="003967CE" w:rsidP="00561787">
            <w:pPr>
              <w:spacing w:after="120"/>
              <w:rPr>
                <w:rFonts w:cs="Arial"/>
                <w:lang w:val="pl-PL"/>
              </w:rPr>
            </w:pPr>
            <w:r w:rsidRPr="00561787">
              <w:rPr>
                <w:rFonts w:cs="Arial"/>
                <w:lang w:val="pl-PL"/>
              </w:rPr>
              <w:t>4</w:t>
            </w:r>
          </w:p>
        </w:tc>
        <w:tc>
          <w:tcPr>
            <w:tcW w:w="2268" w:type="dxa"/>
          </w:tcPr>
          <w:p w:rsidR="003967CE" w:rsidRPr="00561787" w:rsidRDefault="003967CE" w:rsidP="00561787">
            <w:pPr>
              <w:spacing w:after="120"/>
              <w:rPr>
                <w:rFonts w:cs="Arial"/>
                <w:lang w:val="pl-PL"/>
              </w:rPr>
            </w:pPr>
            <w:r w:rsidRPr="00561787">
              <w:rPr>
                <w:rFonts w:cs="Arial"/>
                <w:lang w:val="pl-PL"/>
              </w:rPr>
              <w:t>Połączenie MEGC-MDW</w:t>
            </w:r>
          </w:p>
        </w:tc>
        <w:tc>
          <w:tcPr>
            <w:tcW w:w="5669" w:type="dxa"/>
          </w:tcPr>
          <w:p w:rsidR="003967CE" w:rsidRPr="00561787" w:rsidRDefault="003967CE" w:rsidP="00561787">
            <w:pPr>
              <w:spacing w:after="120"/>
              <w:jc w:val="both"/>
              <w:rPr>
                <w:rFonts w:cs="Arial"/>
                <w:lang w:val="pl-PL"/>
              </w:rPr>
            </w:pPr>
            <w:r w:rsidRPr="00561787">
              <w:rPr>
                <w:rFonts w:cs="Arial"/>
                <w:lang w:val="pl-PL"/>
              </w:rPr>
              <w:t xml:space="preserve">Wąż wysokociśnieniowy z awaryjnym złączem zrywnym; przyłącze naczepy W30x2 LH albo kompatybilne zaakceptowane przez Odbiorcę. Długość węża: </w:t>
            </w:r>
            <w:r w:rsidR="00DD5E24" w:rsidRPr="00561787">
              <w:rPr>
                <w:rFonts w:cs="Arial"/>
                <w:lang w:val="pl-PL"/>
              </w:rPr>
              <w:t xml:space="preserve"> </w:t>
            </w:r>
            <w:r w:rsidR="00DD5E24" w:rsidRPr="00561787">
              <w:rPr>
                <w:rFonts w:cs="Arial"/>
                <w:highlight w:val="yellow"/>
                <w:lang w:val="pl-PL"/>
              </w:rPr>
              <w:t>_________</w:t>
            </w:r>
            <w:r w:rsidR="00DD5E24" w:rsidRPr="00561787">
              <w:rPr>
                <w:rFonts w:cs="Arial"/>
                <w:lang w:val="pl-PL"/>
              </w:rPr>
              <w:t xml:space="preserve"> </w:t>
            </w:r>
            <w:r w:rsidRPr="00561787">
              <w:rPr>
                <w:rFonts w:cs="Arial"/>
                <w:lang w:val="pl-PL"/>
              </w:rPr>
              <w:t>m.</w:t>
            </w:r>
          </w:p>
        </w:tc>
      </w:tr>
      <w:tr w:rsidR="003967CE" w:rsidRPr="00561787" w:rsidTr="00671423">
        <w:trPr>
          <w:jc w:val="center"/>
        </w:trPr>
        <w:tc>
          <w:tcPr>
            <w:tcW w:w="567" w:type="dxa"/>
          </w:tcPr>
          <w:p w:rsidR="003967CE" w:rsidRPr="00561787" w:rsidRDefault="003967CE" w:rsidP="00561787">
            <w:pPr>
              <w:spacing w:after="120"/>
              <w:rPr>
                <w:rFonts w:cs="Arial"/>
                <w:lang w:val="pl-PL"/>
              </w:rPr>
            </w:pPr>
            <w:r w:rsidRPr="00561787">
              <w:rPr>
                <w:rFonts w:cs="Arial"/>
                <w:lang w:val="pl-PL"/>
              </w:rPr>
              <w:t>5</w:t>
            </w:r>
          </w:p>
        </w:tc>
        <w:tc>
          <w:tcPr>
            <w:tcW w:w="2268" w:type="dxa"/>
          </w:tcPr>
          <w:p w:rsidR="003967CE" w:rsidRPr="00561787" w:rsidRDefault="003967CE" w:rsidP="00561787">
            <w:pPr>
              <w:spacing w:after="120"/>
              <w:rPr>
                <w:rFonts w:cs="Arial"/>
                <w:lang w:val="pl-PL"/>
              </w:rPr>
            </w:pPr>
            <w:r w:rsidRPr="00561787">
              <w:rPr>
                <w:rFonts w:cs="Arial"/>
                <w:lang w:val="pl-PL"/>
              </w:rPr>
              <w:t>Połączenie MDW-pojazd</w:t>
            </w:r>
          </w:p>
        </w:tc>
        <w:tc>
          <w:tcPr>
            <w:tcW w:w="5669" w:type="dxa"/>
          </w:tcPr>
          <w:p w:rsidR="003967CE" w:rsidRPr="00561787" w:rsidRDefault="003967CE" w:rsidP="00561787">
            <w:pPr>
              <w:spacing w:after="120"/>
              <w:jc w:val="both"/>
              <w:rPr>
                <w:rFonts w:cs="Arial"/>
                <w:lang w:val="pl-PL"/>
              </w:rPr>
            </w:pPr>
            <w:r w:rsidRPr="00561787">
              <w:rPr>
                <w:rFonts w:cs="Arial"/>
                <w:lang w:val="pl-PL"/>
              </w:rPr>
              <w:t xml:space="preserve">Wąż wysokociśnieniowy z awaryjnym złączem zrywnym. Dla H35 - złącze TK16 H2. Dla H70 - złącze właściwe dla 70 MPa, zgodne z mającymi zastosowanie normami. Długość węża: </w:t>
            </w:r>
            <w:r w:rsidR="00DD5E24" w:rsidRPr="00561787">
              <w:rPr>
                <w:rFonts w:cs="Arial"/>
                <w:highlight w:val="yellow"/>
                <w:lang w:val="pl-PL"/>
              </w:rPr>
              <w:t>_________</w:t>
            </w:r>
            <w:r w:rsidR="00DD5E24" w:rsidRPr="00561787">
              <w:rPr>
                <w:rFonts w:cs="Arial"/>
                <w:lang w:val="pl-PL"/>
              </w:rPr>
              <w:t xml:space="preserve"> </w:t>
            </w:r>
            <w:r w:rsidRPr="00561787">
              <w:rPr>
                <w:rFonts w:cs="Arial"/>
                <w:lang w:val="pl-PL"/>
              </w:rPr>
              <w:t>m.</w:t>
            </w:r>
          </w:p>
        </w:tc>
      </w:tr>
      <w:tr w:rsidR="003967CE" w:rsidRPr="00561787" w:rsidTr="00671423">
        <w:trPr>
          <w:jc w:val="center"/>
        </w:trPr>
        <w:tc>
          <w:tcPr>
            <w:tcW w:w="567" w:type="dxa"/>
          </w:tcPr>
          <w:p w:rsidR="003967CE" w:rsidRPr="00561787" w:rsidRDefault="003967CE" w:rsidP="00561787">
            <w:pPr>
              <w:spacing w:after="120"/>
              <w:rPr>
                <w:rFonts w:cs="Arial"/>
                <w:lang w:val="pl-PL"/>
              </w:rPr>
            </w:pPr>
            <w:r w:rsidRPr="00561787">
              <w:rPr>
                <w:rFonts w:cs="Arial"/>
                <w:lang w:val="pl-PL"/>
              </w:rPr>
              <w:t>6</w:t>
            </w:r>
          </w:p>
        </w:tc>
        <w:tc>
          <w:tcPr>
            <w:tcW w:w="2268" w:type="dxa"/>
          </w:tcPr>
          <w:p w:rsidR="003967CE" w:rsidRPr="00561787" w:rsidRDefault="003967CE" w:rsidP="00561787">
            <w:pPr>
              <w:spacing w:after="120"/>
              <w:rPr>
                <w:rFonts w:cs="Arial"/>
                <w:lang w:val="pl-PL"/>
              </w:rPr>
            </w:pPr>
            <w:r w:rsidRPr="00561787">
              <w:rPr>
                <w:rFonts w:cs="Arial"/>
                <w:lang w:val="pl-PL"/>
              </w:rPr>
              <w:t>Pomiar</w:t>
            </w:r>
          </w:p>
        </w:tc>
        <w:tc>
          <w:tcPr>
            <w:tcW w:w="5669" w:type="dxa"/>
          </w:tcPr>
          <w:p w:rsidR="003967CE" w:rsidRPr="00561787" w:rsidRDefault="003967CE" w:rsidP="00561787">
            <w:pPr>
              <w:spacing w:after="120"/>
              <w:jc w:val="both"/>
              <w:rPr>
                <w:rFonts w:cs="Arial"/>
                <w:lang w:val="pl-PL"/>
              </w:rPr>
            </w:pPr>
            <w:r w:rsidRPr="00561787">
              <w:rPr>
                <w:rFonts w:cs="Arial"/>
                <w:lang w:val="pl-PL"/>
              </w:rPr>
              <w:t>Przepływomierz masowy wodoru oraz wyświetlacz/licznik umożliwiający odczyt ilości wydanego wodoru. Fu</w:t>
            </w:r>
            <w:r w:rsidR="00DD5E24" w:rsidRPr="00561787">
              <w:rPr>
                <w:rFonts w:cs="Arial"/>
                <w:lang w:val="pl-PL"/>
              </w:rPr>
              <w:t xml:space="preserve">nkcja handlowa / rozliczeniowa: </w:t>
            </w:r>
            <w:r w:rsidR="00DD5E24" w:rsidRPr="00561787">
              <w:rPr>
                <w:rFonts w:cs="Arial"/>
                <w:highlight w:val="yellow"/>
                <w:lang w:val="pl-PL"/>
              </w:rPr>
              <w:t>_________</w:t>
            </w:r>
            <w:r w:rsidRPr="00561787">
              <w:rPr>
                <w:rFonts w:cs="Arial"/>
                <w:lang w:val="pl-PL"/>
              </w:rPr>
              <w:t>. Dokładność pomiaru:</w:t>
            </w:r>
            <w:r w:rsidR="00DD5E24" w:rsidRPr="00561787">
              <w:rPr>
                <w:rFonts w:cs="Arial"/>
                <w:lang w:val="pl-PL"/>
              </w:rPr>
              <w:t xml:space="preserve"> </w:t>
            </w:r>
            <w:r w:rsidR="00DD5E24" w:rsidRPr="00561787">
              <w:rPr>
                <w:rFonts w:cs="Arial"/>
                <w:highlight w:val="yellow"/>
                <w:lang w:val="pl-PL"/>
              </w:rPr>
              <w:t>_________</w:t>
            </w:r>
            <w:r w:rsidR="00DD5E24" w:rsidRPr="00561787">
              <w:rPr>
                <w:rFonts w:cs="Arial"/>
                <w:lang w:val="pl-PL"/>
              </w:rPr>
              <w:t>.</w:t>
            </w:r>
          </w:p>
        </w:tc>
      </w:tr>
      <w:tr w:rsidR="003967CE" w:rsidRPr="00561787" w:rsidTr="00671423">
        <w:trPr>
          <w:jc w:val="center"/>
        </w:trPr>
        <w:tc>
          <w:tcPr>
            <w:tcW w:w="567" w:type="dxa"/>
          </w:tcPr>
          <w:p w:rsidR="003967CE" w:rsidRPr="00561787" w:rsidRDefault="003967CE" w:rsidP="00561787">
            <w:pPr>
              <w:spacing w:after="120"/>
              <w:rPr>
                <w:rFonts w:cs="Arial"/>
                <w:lang w:val="pl-PL"/>
              </w:rPr>
            </w:pPr>
            <w:r w:rsidRPr="00561787">
              <w:rPr>
                <w:rFonts w:cs="Arial"/>
                <w:lang w:val="pl-PL"/>
              </w:rPr>
              <w:t>7</w:t>
            </w:r>
          </w:p>
        </w:tc>
        <w:tc>
          <w:tcPr>
            <w:tcW w:w="2268" w:type="dxa"/>
          </w:tcPr>
          <w:p w:rsidR="003967CE" w:rsidRPr="00561787" w:rsidRDefault="003967CE" w:rsidP="00561787">
            <w:pPr>
              <w:spacing w:after="120"/>
              <w:rPr>
                <w:rFonts w:cs="Arial"/>
                <w:lang w:val="pl-PL"/>
              </w:rPr>
            </w:pPr>
            <w:r w:rsidRPr="00561787">
              <w:rPr>
                <w:rFonts w:cs="Arial"/>
                <w:lang w:val="pl-PL"/>
              </w:rPr>
              <w:t>Uziemienie</w:t>
            </w:r>
          </w:p>
        </w:tc>
        <w:tc>
          <w:tcPr>
            <w:tcW w:w="5669" w:type="dxa"/>
          </w:tcPr>
          <w:p w:rsidR="003967CE" w:rsidRPr="00561787" w:rsidRDefault="003967CE" w:rsidP="00561787">
            <w:pPr>
              <w:spacing w:after="120"/>
              <w:jc w:val="both"/>
              <w:rPr>
                <w:rFonts w:cs="Arial"/>
                <w:lang w:val="pl-PL"/>
              </w:rPr>
            </w:pPr>
            <w:r w:rsidRPr="00561787">
              <w:rPr>
                <w:rFonts w:cs="Arial"/>
                <w:lang w:val="pl-PL"/>
              </w:rPr>
              <w:t>Przyłącze uziemiające i elektroniczny kontroler ciągłości uziemienia; utrata prawidłowego uziemienia powoduje automatyczne bezpieczne odcięcie dopływu wodoru.</w:t>
            </w:r>
          </w:p>
        </w:tc>
      </w:tr>
      <w:tr w:rsidR="003967CE" w:rsidRPr="00561787" w:rsidTr="00671423">
        <w:trPr>
          <w:jc w:val="center"/>
        </w:trPr>
        <w:tc>
          <w:tcPr>
            <w:tcW w:w="567" w:type="dxa"/>
          </w:tcPr>
          <w:p w:rsidR="003967CE" w:rsidRPr="00561787" w:rsidRDefault="003967CE" w:rsidP="00561787">
            <w:pPr>
              <w:spacing w:after="120"/>
              <w:rPr>
                <w:rFonts w:cs="Arial"/>
                <w:lang w:val="pl-PL"/>
              </w:rPr>
            </w:pPr>
            <w:r w:rsidRPr="00561787">
              <w:rPr>
                <w:rFonts w:cs="Arial"/>
                <w:lang w:val="pl-PL"/>
              </w:rPr>
              <w:t>8</w:t>
            </w:r>
          </w:p>
        </w:tc>
        <w:tc>
          <w:tcPr>
            <w:tcW w:w="2268" w:type="dxa"/>
          </w:tcPr>
          <w:p w:rsidR="003967CE" w:rsidRPr="00561787" w:rsidRDefault="003967CE" w:rsidP="00561787">
            <w:pPr>
              <w:spacing w:after="120"/>
              <w:rPr>
                <w:rFonts w:cs="Arial"/>
                <w:lang w:val="pl-PL"/>
              </w:rPr>
            </w:pPr>
            <w:r w:rsidRPr="00561787">
              <w:rPr>
                <w:rFonts w:cs="Arial"/>
                <w:lang w:val="pl-PL"/>
              </w:rPr>
              <w:t>Bezpieczeństwo</w:t>
            </w:r>
          </w:p>
        </w:tc>
        <w:tc>
          <w:tcPr>
            <w:tcW w:w="5669" w:type="dxa"/>
          </w:tcPr>
          <w:p w:rsidR="003967CE" w:rsidRPr="00561787" w:rsidRDefault="003967CE" w:rsidP="00561787">
            <w:pPr>
              <w:spacing w:after="120"/>
              <w:jc w:val="both"/>
              <w:rPr>
                <w:rFonts w:cs="Arial"/>
                <w:lang w:val="pl-PL"/>
              </w:rPr>
            </w:pPr>
            <w:r w:rsidRPr="00561787">
              <w:rPr>
                <w:rFonts w:cs="Arial"/>
                <w:lang w:val="pl-PL"/>
              </w:rPr>
              <w:t xml:space="preserve">Zawory odcinające i regulacyjne, bezpieczne odgazowanie, zabezpieczenie przed niekontrolowanym przepływem, złącza </w:t>
            </w:r>
            <w:proofErr w:type="spellStart"/>
            <w:r w:rsidRPr="00561787">
              <w:rPr>
                <w:rFonts w:cs="Arial"/>
                <w:lang w:val="pl-PL"/>
              </w:rPr>
              <w:t>breakaway</w:t>
            </w:r>
            <w:proofErr w:type="spellEnd"/>
            <w:r w:rsidRPr="00561787">
              <w:rPr>
                <w:rFonts w:cs="Arial"/>
                <w:lang w:val="pl-PL"/>
              </w:rPr>
              <w:t>, filtracja oraz pozostałe zabezpieczenia wymagane dla H35/H70.</w:t>
            </w:r>
          </w:p>
        </w:tc>
      </w:tr>
      <w:tr w:rsidR="003967CE" w:rsidRPr="00561787" w:rsidTr="00671423">
        <w:trPr>
          <w:jc w:val="center"/>
        </w:trPr>
        <w:tc>
          <w:tcPr>
            <w:tcW w:w="567" w:type="dxa"/>
          </w:tcPr>
          <w:p w:rsidR="003967CE" w:rsidRPr="00561787" w:rsidRDefault="003967CE" w:rsidP="00561787">
            <w:pPr>
              <w:spacing w:after="120"/>
              <w:rPr>
                <w:rFonts w:cs="Arial"/>
                <w:lang w:val="pl-PL"/>
              </w:rPr>
            </w:pPr>
            <w:r w:rsidRPr="00561787">
              <w:rPr>
                <w:rFonts w:cs="Arial"/>
                <w:lang w:val="pl-PL"/>
              </w:rPr>
              <w:t>9</w:t>
            </w:r>
          </w:p>
        </w:tc>
        <w:tc>
          <w:tcPr>
            <w:tcW w:w="2268" w:type="dxa"/>
          </w:tcPr>
          <w:p w:rsidR="003967CE" w:rsidRPr="00561787" w:rsidRDefault="003967CE" w:rsidP="00561787">
            <w:pPr>
              <w:spacing w:after="120"/>
              <w:rPr>
                <w:rFonts w:cs="Arial"/>
                <w:lang w:val="pl-PL"/>
              </w:rPr>
            </w:pPr>
            <w:r w:rsidRPr="00561787">
              <w:rPr>
                <w:rFonts w:cs="Arial"/>
                <w:lang w:val="pl-PL"/>
              </w:rPr>
              <w:t>Przedmuch i odgazowanie</w:t>
            </w:r>
          </w:p>
        </w:tc>
        <w:tc>
          <w:tcPr>
            <w:tcW w:w="5669" w:type="dxa"/>
          </w:tcPr>
          <w:p w:rsidR="003967CE" w:rsidRPr="00561787" w:rsidRDefault="003967CE" w:rsidP="00561787">
            <w:pPr>
              <w:spacing w:after="120"/>
              <w:jc w:val="both"/>
              <w:rPr>
                <w:rFonts w:cs="Arial"/>
                <w:lang w:val="pl-PL"/>
              </w:rPr>
            </w:pPr>
            <w:r w:rsidRPr="00561787">
              <w:rPr>
                <w:rFonts w:cs="Arial"/>
                <w:lang w:val="pl-PL"/>
              </w:rPr>
              <w:t>Układ przedmuchu sprężonym azotem przed i po połączeniu/rozłączeniu z MEGC oraz bezpieczne odgazowanie/vent; rozwiązanie nie może powodować wtłoczenia powietrza lub azotu do pojazdu.</w:t>
            </w:r>
          </w:p>
        </w:tc>
      </w:tr>
      <w:tr w:rsidR="003967CE" w:rsidRPr="00561787" w:rsidTr="00671423">
        <w:trPr>
          <w:jc w:val="center"/>
        </w:trPr>
        <w:tc>
          <w:tcPr>
            <w:tcW w:w="567" w:type="dxa"/>
          </w:tcPr>
          <w:p w:rsidR="003967CE" w:rsidRPr="00561787" w:rsidRDefault="003967CE" w:rsidP="00561787">
            <w:pPr>
              <w:spacing w:after="120"/>
              <w:rPr>
                <w:rFonts w:cs="Arial"/>
                <w:lang w:val="pl-PL"/>
              </w:rPr>
            </w:pPr>
            <w:r w:rsidRPr="00561787">
              <w:rPr>
                <w:rFonts w:cs="Arial"/>
                <w:lang w:val="pl-PL"/>
              </w:rPr>
              <w:t>10</w:t>
            </w:r>
          </w:p>
        </w:tc>
        <w:tc>
          <w:tcPr>
            <w:tcW w:w="2268" w:type="dxa"/>
          </w:tcPr>
          <w:p w:rsidR="003967CE" w:rsidRPr="00561787" w:rsidRDefault="003967CE" w:rsidP="00561787">
            <w:pPr>
              <w:spacing w:after="120"/>
              <w:rPr>
                <w:rFonts w:cs="Arial"/>
                <w:lang w:val="pl-PL"/>
              </w:rPr>
            </w:pPr>
            <w:r w:rsidRPr="00561787">
              <w:rPr>
                <w:rFonts w:cs="Arial"/>
                <w:lang w:val="pl-PL"/>
              </w:rPr>
              <w:t>Zasilanie</w:t>
            </w:r>
          </w:p>
        </w:tc>
        <w:tc>
          <w:tcPr>
            <w:tcW w:w="5669" w:type="dxa"/>
          </w:tcPr>
          <w:p w:rsidR="003967CE" w:rsidRPr="00561787" w:rsidRDefault="003967CE" w:rsidP="00561787">
            <w:pPr>
              <w:spacing w:after="120"/>
              <w:jc w:val="both"/>
              <w:rPr>
                <w:rFonts w:cs="Arial"/>
                <w:lang w:val="pl-PL"/>
              </w:rPr>
            </w:pPr>
            <w:r w:rsidRPr="00561787">
              <w:rPr>
                <w:rFonts w:cs="Arial"/>
                <w:lang w:val="pl-PL"/>
              </w:rPr>
              <w:t>Praca autonomiczna przez około 10 godzin. Sposób zasilania:</w:t>
            </w:r>
            <w:r w:rsidR="00DD5E24" w:rsidRPr="00561787">
              <w:rPr>
                <w:rFonts w:cs="Arial"/>
                <w:highlight w:val="yellow"/>
                <w:lang w:val="pl-PL"/>
              </w:rPr>
              <w:t xml:space="preserve"> _________</w:t>
            </w:r>
            <w:r w:rsidR="00DD5E24" w:rsidRPr="00561787">
              <w:rPr>
                <w:rFonts w:cs="Arial"/>
                <w:lang w:val="pl-PL"/>
              </w:rPr>
              <w:t xml:space="preserve">/ </w:t>
            </w:r>
            <w:r w:rsidRPr="00561787">
              <w:rPr>
                <w:rFonts w:cs="Arial"/>
                <w:lang w:val="pl-PL"/>
              </w:rPr>
              <w:t>Maksymalny pobór mocy:</w:t>
            </w:r>
            <w:r w:rsidR="00DD5E24" w:rsidRPr="00561787">
              <w:rPr>
                <w:rFonts w:cs="Arial"/>
                <w:lang w:val="pl-PL"/>
              </w:rPr>
              <w:t xml:space="preserve"> </w:t>
            </w:r>
            <w:r w:rsidR="00DD5E24" w:rsidRPr="00561787">
              <w:rPr>
                <w:rFonts w:cs="Arial"/>
                <w:highlight w:val="yellow"/>
                <w:lang w:val="pl-PL"/>
              </w:rPr>
              <w:t>_________</w:t>
            </w:r>
            <w:r w:rsidR="00DD5E24" w:rsidRPr="00561787">
              <w:rPr>
                <w:rFonts w:cs="Arial"/>
                <w:lang w:val="pl-PL"/>
              </w:rPr>
              <w:t>.</w:t>
            </w:r>
          </w:p>
        </w:tc>
      </w:tr>
      <w:tr w:rsidR="003967CE" w:rsidRPr="00561787" w:rsidTr="00671423">
        <w:trPr>
          <w:jc w:val="center"/>
        </w:trPr>
        <w:tc>
          <w:tcPr>
            <w:tcW w:w="567" w:type="dxa"/>
          </w:tcPr>
          <w:p w:rsidR="003967CE" w:rsidRPr="00561787" w:rsidRDefault="003967CE" w:rsidP="00561787">
            <w:pPr>
              <w:spacing w:after="120"/>
              <w:rPr>
                <w:rFonts w:cs="Arial"/>
                <w:lang w:val="pl-PL"/>
              </w:rPr>
            </w:pPr>
            <w:r w:rsidRPr="00561787">
              <w:rPr>
                <w:rFonts w:cs="Arial"/>
                <w:lang w:val="pl-PL"/>
              </w:rPr>
              <w:t>11</w:t>
            </w:r>
          </w:p>
        </w:tc>
        <w:tc>
          <w:tcPr>
            <w:tcW w:w="2268" w:type="dxa"/>
          </w:tcPr>
          <w:p w:rsidR="003967CE" w:rsidRPr="00561787" w:rsidRDefault="003967CE" w:rsidP="00561787">
            <w:pPr>
              <w:spacing w:after="120"/>
              <w:rPr>
                <w:rFonts w:cs="Arial"/>
                <w:lang w:val="pl-PL"/>
              </w:rPr>
            </w:pPr>
            <w:r w:rsidRPr="00561787">
              <w:rPr>
                <w:rFonts w:cs="Arial"/>
                <w:lang w:val="pl-PL"/>
              </w:rPr>
              <w:t>Warunki pracy</w:t>
            </w:r>
          </w:p>
        </w:tc>
        <w:tc>
          <w:tcPr>
            <w:tcW w:w="5669" w:type="dxa"/>
          </w:tcPr>
          <w:p w:rsidR="003967CE" w:rsidRPr="00561787" w:rsidRDefault="003967CE" w:rsidP="00561787">
            <w:pPr>
              <w:spacing w:after="120"/>
              <w:jc w:val="both"/>
              <w:rPr>
                <w:rFonts w:cs="Arial"/>
                <w:lang w:val="pl-PL"/>
              </w:rPr>
            </w:pPr>
            <w:r w:rsidRPr="00561787">
              <w:rPr>
                <w:rFonts w:cs="Arial"/>
                <w:lang w:val="pl-PL"/>
              </w:rPr>
              <w:t xml:space="preserve">Zakres temperatury medium: </w:t>
            </w:r>
            <w:r w:rsidR="00DD5E24" w:rsidRPr="00561787">
              <w:rPr>
                <w:rFonts w:cs="Arial"/>
                <w:highlight w:val="yellow"/>
                <w:lang w:val="pl-PL"/>
              </w:rPr>
              <w:t>________</w:t>
            </w:r>
            <w:r w:rsidRPr="00561787">
              <w:rPr>
                <w:rFonts w:cs="Arial"/>
                <w:highlight w:val="yellow"/>
                <w:lang w:val="pl-PL"/>
              </w:rPr>
              <w:t>.</w:t>
            </w:r>
            <w:r w:rsidRPr="00561787">
              <w:rPr>
                <w:rFonts w:cs="Arial"/>
                <w:lang w:val="pl-PL"/>
              </w:rPr>
              <w:t xml:space="preserve"> Zakres temperatury otoczenia:</w:t>
            </w:r>
            <w:r w:rsidR="00DD5E24" w:rsidRPr="00561787">
              <w:rPr>
                <w:rFonts w:cs="Arial"/>
                <w:lang w:val="pl-PL"/>
              </w:rPr>
              <w:t xml:space="preserve"> </w:t>
            </w:r>
            <w:r w:rsidR="00DD5E24" w:rsidRPr="00561787">
              <w:rPr>
                <w:rFonts w:cs="Arial"/>
                <w:highlight w:val="yellow"/>
                <w:lang w:val="pl-PL"/>
              </w:rPr>
              <w:t>_______</w:t>
            </w:r>
            <w:r w:rsidRPr="00561787">
              <w:rPr>
                <w:rFonts w:cs="Arial"/>
                <w:highlight w:val="yellow"/>
                <w:lang w:val="pl-PL"/>
              </w:rPr>
              <w:t>.</w:t>
            </w:r>
            <w:r w:rsidRPr="00561787">
              <w:rPr>
                <w:rFonts w:cs="Arial"/>
                <w:lang w:val="pl-PL"/>
              </w:rPr>
              <w:t xml:space="preserve"> Pozostałe warunki środowiskowe zgodnie z Ofertą Dostawcy i przeznaczeniem urządzenia.</w:t>
            </w:r>
          </w:p>
        </w:tc>
      </w:tr>
      <w:tr w:rsidR="003967CE" w:rsidRPr="00561787" w:rsidTr="00671423">
        <w:trPr>
          <w:jc w:val="center"/>
        </w:trPr>
        <w:tc>
          <w:tcPr>
            <w:tcW w:w="567" w:type="dxa"/>
          </w:tcPr>
          <w:p w:rsidR="003967CE" w:rsidRPr="00561787" w:rsidRDefault="003967CE" w:rsidP="00561787">
            <w:pPr>
              <w:spacing w:after="120"/>
              <w:rPr>
                <w:rFonts w:cs="Arial"/>
                <w:lang w:val="pl-PL"/>
              </w:rPr>
            </w:pPr>
            <w:r w:rsidRPr="00561787">
              <w:rPr>
                <w:rFonts w:cs="Arial"/>
                <w:lang w:val="pl-PL"/>
              </w:rPr>
              <w:t>12</w:t>
            </w:r>
          </w:p>
        </w:tc>
        <w:tc>
          <w:tcPr>
            <w:tcW w:w="2268" w:type="dxa"/>
          </w:tcPr>
          <w:p w:rsidR="003967CE" w:rsidRPr="00561787" w:rsidRDefault="003967CE" w:rsidP="00561787">
            <w:pPr>
              <w:spacing w:after="120"/>
              <w:rPr>
                <w:rFonts w:cs="Arial"/>
                <w:lang w:val="pl-PL"/>
              </w:rPr>
            </w:pPr>
            <w:r w:rsidRPr="00561787">
              <w:rPr>
                <w:rFonts w:cs="Arial"/>
                <w:lang w:val="pl-PL"/>
              </w:rPr>
              <w:t>Materiały / Ex / ciśnienie</w:t>
            </w:r>
          </w:p>
        </w:tc>
        <w:tc>
          <w:tcPr>
            <w:tcW w:w="5669" w:type="dxa"/>
          </w:tcPr>
          <w:p w:rsidR="003967CE" w:rsidRPr="00561787" w:rsidRDefault="003967CE" w:rsidP="00561787">
            <w:pPr>
              <w:spacing w:after="120"/>
              <w:jc w:val="both"/>
              <w:rPr>
                <w:rFonts w:cs="Arial"/>
                <w:lang w:val="pl-PL"/>
              </w:rPr>
            </w:pPr>
            <w:r w:rsidRPr="00561787">
              <w:rPr>
                <w:rFonts w:cs="Arial"/>
                <w:lang w:val="pl-PL"/>
              </w:rPr>
              <w:t xml:space="preserve">Komponenty przeznaczone do wodoru, wymaganych ciśnień i stref zagrożenia wybuchem; zgodność z mającymi zastosowanie przepisami dotyczącymi </w:t>
            </w:r>
            <w:r w:rsidRPr="00561787">
              <w:rPr>
                <w:rFonts w:cs="Arial"/>
                <w:lang w:val="pl-PL"/>
              </w:rPr>
              <w:lastRenderedPageBreak/>
              <w:t>urządzeń ciśnieniowych, ATEX/Ex, maszyn i bezpieczeństwa produktu.</w:t>
            </w:r>
          </w:p>
          <w:p w:rsidR="00716B18" w:rsidRPr="00561787" w:rsidRDefault="00716B18" w:rsidP="00561787">
            <w:pPr>
              <w:spacing w:after="120"/>
              <w:jc w:val="both"/>
              <w:rPr>
                <w:rFonts w:cs="Arial"/>
                <w:lang w:val="pl-PL"/>
              </w:rPr>
            </w:pPr>
            <w:r w:rsidRPr="00561787">
              <w:rPr>
                <w:rFonts w:cs="Arial"/>
                <w:lang w:val="pl-PL"/>
              </w:rPr>
              <w:t xml:space="preserve">Pozostałe minimalne parametry medium, zasilania lub infrastruktury zewnętrznej wymagane przez Dostawcę do osiągnięcia PG3 i PG4: </w:t>
            </w:r>
            <w:r w:rsidRPr="00561787">
              <w:rPr>
                <w:rFonts w:cs="Arial"/>
                <w:highlight w:val="yellow"/>
                <w:lang w:val="pl-PL"/>
              </w:rPr>
              <w:t>________.</w:t>
            </w:r>
            <w:r w:rsidRPr="00561787">
              <w:rPr>
                <w:rFonts w:cs="Arial"/>
                <w:lang w:val="pl-PL"/>
              </w:rPr>
              <w:t xml:space="preserve"> Wymagania niewskazane przez Dostawcę w Ofercie nie mogą być następnie podnoszone jako warunek osiągnięcia Parametrów Gwarantowanych.</w:t>
            </w:r>
          </w:p>
        </w:tc>
      </w:tr>
      <w:tr w:rsidR="003967CE" w:rsidRPr="00561787" w:rsidTr="00671423">
        <w:trPr>
          <w:jc w:val="center"/>
        </w:trPr>
        <w:tc>
          <w:tcPr>
            <w:tcW w:w="567" w:type="dxa"/>
          </w:tcPr>
          <w:p w:rsidR="003967CE" w:rsidRPr="00561787" w:rsidRDefault="003967CE" w:rsidP="00561787">
            <w:pPr>
              <w:spacing w:after="120"/>
              <w:rPr>
                <w:rFonts w:cs="Arial"/>
                <w:lang w:val="pl-PL"/>
              </w:rPr>
            </w:pPr>
            <w:r w:rsidRPr="00561787">
              <w:rPr>
                <w:rFonts w:cs="Arial"/>
                <w:lang w:val="pl-PL"/>
              </w:rPr>
              <w:lastRenderedPageBreak/>
              <w:t>13</w:t>
            </w:r>
          </w:p>
        </w:tc>
        <w:tc>
          <w:tcPr>
            <w:tcW w:w="2268" w:type="dxa"/>
          </w:tcPr>
          <w:p w:rsidR="003967CE" w:rsidRPr="00561787" w:rsidRDefault="003967CE" w:rsidP="00561787">
            <w:pPr>
              <w:spacing w:after="120"/>
              <w:rPr>
                <w:rFonts w:cs="Arial"/>
                <w:lang w:val="pl-PL"/>
              </w:rPr>
            </w:pPr>
            <w:r w:rsidRPr="00561787">
              <w:rPr>
                <w:rFonts w:cs="Arial"/>
                <w:lang w:val="pl-PL"/>
              </w:rPr>
              <w:t>Mobilność i obudowa</w:t>
            </w:r>
          </w:p>
        </w:tc>
        <w:tc>
          <w:tcPr>
            <w:tcW w:w="5669" w:type="dxa"/>
          </w:tcPr>
          <w:p w:rsidR="003967CE" w:rsidRPr="00561787" w:rsidRDefault="003967CE" w:rsidP="00561787">
            <w:pPr>
              <w:spacing w:after="120"/>
              <w:jc w:val="both"/>
              <w:rPr>
                <w:rFonts w:cs="Arial"/>
                <w:lang w:val="pl-PL"/>
              </w:rPr>
            </w:pPr>
            <w:r w:rsidRPr="00561787">
              <w:rPr>
                <w:rFonts w:cs="Arial"/>
                <w:lang w:val="pl-PL"/>
              </w:rPr>
              <w:t xml:space="preserve">Konstrukcja mobilna, stabilna i zabezpieczona przed przypadkowym przemieszczeniem oraz wpływem warunków środowiskowych. Gabaryty / masa / sposób przemieszczania: </w:t>
            </w:r>
            <w:r w:rsidR="00DD5E24" w:rsidRPr="00561787">
              <w:rPr>
                <w:rFonts w:cs="Arial"/>
                <w:highlight w:val="yellow"/>
                <w:lang w:val="pl-PL"/>
              </w:rPr>
              <w:t>_________</w:t>
            </w:r>
            <w:r w:rsidRPr="00561787">
              <w:rPr>
                <w:rFonts w:cs="Arial"/>
                <w:lang w:val="pl-PL"/>
              </w:rPr>
              <w:t>.</w:t>
            </w:r>
          </w:p>
        </w:tc>
      </w:tr>
      <w:tr w:rsidR="003967CE" w:rsidRPr="00561787" w:rsidTr="00671423">
        <w:trPr>
          <w:jc w:val="center"/>
        </w:trPr>
        <w:tc>
          <w:tcPr>
            <w:tcW w:w="567" w:type="dxa"/>
          </w:tcPr>
          <w:p w:rsidR="003967CE" w:rsidRPr="00561787" w:rsidRDefault="003967CE" w:rsidP="00561787">
            <w:pPr>
              <w:spacing w:after="120"/>
              <w:rPr>
                <w:rFonts w:cs="Arial"/>
                <w:lang w:val="pl-PL"/>
              </w:rPr>
            </w:pPr>
            <w:r w:rsidRPr="00561787">
              <w:rPr>
                <w:rFonts w:cs="Arial"/>
                <w:lang w:val="pl-PL"/>
              </w:rPr>
              <w:t>14</w:t>
            </w:r>
          </w:p>
        </w:tc>
        <w:tc>
          <w:tcPr>
            <w:tcW w:w="2268" w:type="dxa"/>
          </w:tcPr>
          <w:p w:rsidR="003967CE" w:rsidRPr="00561787" w:rsidRDefault="003967CE" w:rsidP="00561787">
            <w:pPr>
              <w:spacing w:after="120"/>
              <w:rPr>
                <w:rFonts w:cs="Arial"/>
                <w:lang w:val="pl-PL"/>
              </w:rPr>
            </w:pPr>
            <w:r w:rsidRPr="00561787">
              <w:rPr>
                <w:rFonts w:cs="Arial"/>
                <w:lang w:val="pl-PL"/>
              </w:rPr>
              <w:t>Automatyka / interfejsy</w:t>
            </w:r>
          </w:p>
        </w:tc>
        <w:tc>
          <w:tcPr>
            <w:tcW w:w="5669" w:type="dxa"/>
          </w:tcPr>
          <w:p w:rsidR="003967CE" w:rsidRPr="00561787" w:rsidRDefault="003967CE" w:rsidP="00561787">
            <w:pPr>
              <w:spacing w:after="120"/>
              <w:jc w:val="both"/>
              <w:rPr>
                <w:rFonts w:cs="Arial"/>
                <w:lang w:val="pl-PL"/>
              </w:rPr>
            </w:pPr>
            <w:r w:rsidRPr="00561787">
              <w:rPr>
                <w:rFonts w:cs="Arial"/>
                <w:lang w:val="pl-PL"/>
              </w:rPr>
              <w:t xml:space="preserve">Zakres integracji z HRS/POS: </w:t>
            </w:r>
            <w:r w:rsidR="00DD5E24" w:rsidRPr="00561787">
              <w:rPr>
                <w:rFonts w:cs="Arial"/>
                <w:highlight w:val="yellow"/>
                <w:lang w:val="pl-PL"/>
              </w:rPr>
              <w:t>_________</w:t>
            </w:r>
            <w:r w:rsidRPr="00561787">
              <w:rPr>
                <w:rFonts w:cs="Arial"/>
                <w:lang w:val="pl-PL"/>
              </w:rPr>
              <w:t>. Jeżeli integracja jest wymagana - Dostawca zapewnia protokoły, mapę sygnałów/rejestrów, statusy, alarmy, funkcje start/stop, blokowania/odblokowania i dane o wydaniu H2 w zakresie MDW.</w:t>
            </w:r>
          </w:p>
        </w:tc>
      </w:tr>
      <w:tr w:rsidR="003967CE" w:rsidRPr="00561787" w:rsidTr="00671423">
        <w:trPr>
          <w:jc w:val="center"/>
        </w:trPr>
        <w:tc>
          <w:tcPr>
            <w:tcW w:w="567" w:type="dxa"/>
          </w:tcPr>
          <w:p w:rsidR="003967CE" w:rsidRPr="00561787" w:rsidRDefault="003967CE" w:rsidP="00561787">
            <w:pPr>
              <w:spacing w:after="120"/>
              <w:rPr>
                <w:rFonts w:cs="Arial"/>
                <w:lang w:val="pl-PL"/>
              </w:rPr>
            </w:pPr>
            <w:r w:rsidRPr="00561787">
              <w:rPr>
                <w:rFonts w:cs="Arial"/>
                <w:lang w:val="pl-PL"/>
              </w:rPr>
              <w:t>15</w:t>
            </w:r>
          </w:p>
        </w:tc>
        <w:tc>
          <w:tcPr>
            <w:tcW w:w="2268" w:type="dxa"/>
          </w:tcPr>
          <w:p w:rsidR="003967CE" w:rsidRPr="00561787" w:rsidRDefault="003967CE" w:rsidP="00561787">
            <w:pPr>
              <w:spacing w:after="120"/>
              <w:rPr>
                <w:rFonts w:cs="Arial"/>
                <w:lang w:val="pl-PL"/>
              </w:rPr>
            </w:pPr>
            <w:r w:rsidRPr="00561787">
              <w:rPr>
                <w:rFonts w:cs="Arial"/>
                <w:lang w:val="pl-PL"/>
              </w:rPr>
              <w:t>Cyberbezpieczeństwo</w:t>
            </w:r>
          </w:p>
        </w:tc>
        <w:tc>
          <w:tcPr>
            <w:tcW w:w="5669" w:type="dxa"/>
          </w:tcPr>
          <w:p w:rsidR="003967CE" w:rsidRPr="00561787" w:rsidRDefault="003967CE" w:rsidP="00561787">
            <w:pPr>
              <w:spacing w:after="120"/>
              <w:jc w:val="both"/>
              <w:rPr>
                <w:rFonts w:cs="Arial"/>
                <w:lang w:val="pl-PL"/>
              </w:rPr>
            </w:pPr>
            <w:r w:rsidRPr="00561787">
              <w:rPr>
                <w:rFonts w:cs="Arial"/>
                <w:lang w:val="pl-PL"/>
              </w:rPr>
              <w:t>Jeżeli MDW posiada sterownik, łączność lub zdalny dostęp - stosuje się wymagania § 13; zdalny dostęp domyślnie wyłączony, chyba że Odbiorca zaakceptuje inne rozwiązanie.</w:t>
            </w:r>
          </w:p>
        </w:tc>
      </w:tr>
      <w:tr w:rsidR="003967CE" w:rsidRPr="00561787" w:rsidTr="00671423">
        <w:trPr>
          <w:jc w:val="center"/>
        </w:trPr>
        <w:tc>
          <w:tcPr>
            <w:tcW w:w="567" w:type="dxa"/>
          </w:tcPr>
          <w:p w:rsidR="003967CE" w:rsidRPr="00561787" w:rsidRDefault="003967CE" w:rsidP="00561787">
            <w:pPr>
              <w:spacing w:after="120"/>
              <w:rPr>
                <w:rFonts w:cs="Arial"/>
                <w:lang w:val="pl-PL"/>
              </w:rPr>
            </w:pPr>
            <w:r w:rsidRPr="00561787">
              <w:rPr>
                <w:rFonts w:cs="Arial"/>
                <w:lang w:val="pl-PL"/>
              </w:rPr>
              <w:t>16</w:t>
            </w:r>
          </w:p>
        </w:tc>
        <w:tc>
          <w:tcPr>
            <w:tcW w:w="2268" w:type="dxa"/>
          </w:tcPr>
          <w:p w:rsidR="003967CE" w:rsidRPr="00561787" w:rsidRDefault="003967CE" w:rsidP="00561787">
            <w:pPr>
              <w:spacing w:after="120"/>
              <w:rPr>
                <w:rFonts w:cs="Arial"/>
                <w:lang w:val="pl-PL"/>
              </w:rPr>
            </w:pPr>
            <w:r w:rsidRPr="00561787">
              <w:rPr>
                <w:rFonts w:cs="Arial"/>
                <w:lang w:val="pl-PL"/>
              </w:rPr>
              <w:t>Zakres urządzeń</w:t>
            </w:r>
          </w:p>
        </w:tc>
        <w:tc>
          <w:tcPr>
            <w:tcW w:w="5669" w:type="dxa"/>
          </w:tcPr>
          <w:p w:rsidR="003967CE" w:rsidRPr="00561787" w:rsidRDefault="003967CE" w:rsidP="00561787">
            <w:pPr>
              <w:spacing w:after="120"/>
              <w:jc w:val="both"/>
              <w:rPr>
                <w:rFonts w:cs="Arial"/>
                <w:lang w:val="pl-PL"/>
              </w:rPr>
            </w:pPr>
            <w:r w:rsidRPr="00561787">
              <w:rPr>
                <w:rFonts w:cs="Arial"/>
                <w:lang w:val="pl-PL"/>
              </w:rPr>
              <w:t>Zakres obejmuje wszystkie elementy konieczne bezpośrednio do osiągnięcia przez MDW funkcjonalności H35/H70 i Parametrów Gwarantowanych. Odrębny agregat prądotwórczy, stacjonarny moduł sprężania, magazyn HRS i stacjonarne dystrybutory nie są objęte Umową, chyba że Strony wyraźnie wskażą inaczej.</w:t>
            </w:r>
          </w:p>
        </w:tc>
      </w:tr>
    </w:tbl>
    <w:p w:rsidR="003967CE" w:rsidRPr="00561787" w:rsidRDefault="003967CE" w:rsidP="00561787">
      <w:pPr>
        <w:spacing w:after="120"/>
        <w:rPr>
          <w:rFonts w:cs="Arial"/>
          <w:lang w:val="pl-PL"/>
        </w:rPr>
      </w:pPr>
    </w:p>
    <w:p w:rsidR="003967CE" w:rsidRPr="00561787" w:rsidRDefault="000365FB" w:rsidP="00561787">
      <w:pPr>
        <w:spacing w:after="120"/>
        <w:rPr>
          <w:rFonts w:cs="Arial"/>
          <w:b/>
          <w:lang w:val="pl-PL"/>
        </w:rPr>
      </w:pPr>
      <w:r w:rsidRPr="00561787">
        <w:rPr>
          <w:rFonts w:cs="Arial"/>
          <w:b/>
          <w:lang w:val="pl-PL"/>
        </w:rPr>
        <w:t xml:space="preserve">B. PARAMETRY GWARANTOWANE MDW  </w:t>
      </w:r>
    </w:p>
    <w:tbl>
      <w:tblPr>
        <w:tblStyle w:val="Tabela-Siatka"/>
        <w:tblW w:w="8503" w:type="dxa"/>
        <w:jc w:val="center"/>
        <w:tblLayout w:type="fixed"/>
        <w:tblLook w:val="04A0" w:firstRow="1" w:lastRow="0" w:firstColumn="1" w:lastColumn="0" w:noHBand="0" w:noVBand="1"/>
      </w:tblPr>
      <w:tblGrid>
        <w:gridCol w:w="794"/>
        <w:gridCol w:w="2267"/>
        <w:gridCol w:w="5442"/>
      </w:tblGrid>
      <w:tr w:rsidR="003967CE" w:rsidRPr="00561787" w:rsidTr="008E2639">
        <w:trPr>
          <w:tblHeader/>
          <w:jc w:val="center"/>
        </w:trPr>
        <w:tc>
          <w:tcPr>
            <w:tcW w:w="794" w:type="dxa"/>
            <w:shd w:val="clear" w:color="auto" w:fill="D9EAF7"/>
            <w:vAlign w:val="center"/>
          </w:tcPr>
          <w:p w:rsidR="003967CE" w:rsidRPr="00561787" w:rsidRDefault="003967CE" w:rsidP="00561787">
            <w:pPr>
              <w:spacing w:after="120"/>
              <w:rPr>
                <w:rFonts w:cs="Arial"/>
                <w:lang w:val="pl-PL"/>
              </w:rPr>
            </w:pPr>
            <w:proofErr w:type="spellStart"/>
            <w:r w:rsidRPr="00561787">
              <w:rPr>
                <w:rFonts w:cs="Arial"/>
                <w:b/>
                <w:lang w:val="pl-PL"/>
              </w:rPr>
              <w:t>Ozn</w:t>
            </w:r>
            <w:proofErr w:type="spellEnd"/>
            <w:r w:rsidRPr="00561787">
              <w:rPr>
                <w:rFonts w:cs="Arial"/>
                <w:b/>
                <w:lang w:val="pl-PL"/>
              </w:rPr>
              <w:t>.</w:t>
            </w:r>
          </w:p>
        </w:tc>
        <w:tc>
          <w:tcPr>
            <w:tcW w:w="2267" w:type="dxa"/>
            <w:shd w:val="clear" w:color="auto" w:fill="D9EAF7"/>
            <w:vAlign w:val="center"/>
          </w:tcPr>
          <w:p w:rsidR="003967CE" w:rsidRPr="00561787" w:rsidRDefault="003967CE" w:rsidP="00561787">
            <w:pPr>
              <w:spacing w:after="120"/>
              <w:rPr>
                <w:rFonts w:cs="Arial"/>
                <w:lang w:val="pl-PL"/>
              </w:rPr>
            </w:pPr>
            <w:r w:rsidRPr="00561787">
              <w:rPr>
                <w:rFonts w:cs="Arial"/>
                <w:b/>
                <w:lang w:val="pl-PL"/>
              </w:rPr>
              <w:t>Parametr</w:t>
            </w:r>
          </w:p>
        </w:tc>
        <w:tc>
          <w:tcPr>
            <w:tcW w:w="5442" w:type="dxa"/>
            <w:shd w:val="clear" w:color="auto" w:fill="D9EAF7"/>
            <w:vAlign w:val="center"/>
          </w:tcPr>
          <w:p w:rsidR="003967CE" w:rsidRPr="00561787" w:rsidRDefault="003967CE" w:rsidP="00561787">
            <w:pPr>
              <w:spacing w:after="120"/>
              <w:rPr>
                <w:rFonts w:cs="Arial"/>
                <w:lang w:val="pl-PL"/>
              </w:rPr>
            </w:pPr>
            <w:r w:rsidRPr="00561787">
              <w:rPr>
                <w:rFonts w:cs="Arial"/>
                <w:b/>
                <w:lang w:val="pl-PL"/>
              </w:rPr>
              <w:t>Wymaganie</w:t>
            </w:r>
          </w:p>
        </w:tc>
      </w:tr>
      <w:tr w:rsidR="003967CE" w:rsidRPr="00561787" w:rsidTr="008E2639">
        <w:trPr>
          <w:cantSplit/>
          <w:jc w:val="center"/>
        </w:trPr>
        <w:tc>
          <w:tcPr>
            <w:tcW w:w="794" w:type="dxa"/>
            <w:vAlign w:val="center"/>
          </w:tcPr>
          <w:p w:rsidR="003967CE" w:rsidRPr="00561787" w:rsidRDefault="003967CE" w:rsidP="00561787">
            <w:pPr>
              <w:spacing w:after="120"/>
              <w:rPr>
                <w:rFonts w:cs="Arial"/>
                <w:lang w:val="pl-PL"/>
              </w:rPr>
            </w:pPr>
            <w:r w:rsidRPr="00561787">
              <w:rPr>
                <w:rFonts w:cs="Arial"/>
                <w:lang w:val="pl-PL"/>
              </w:rPr>
              <w:t>PG1</w:t>
            </w:r>
          </w:p>
        </w:tc>
        <w:tc>
          <w:tcPr>
            <w:tcW w:w="2267" w:type="dxa"/>
            <w:vAlign w:val="center"/>
          </w:tcPr>
          <w:p w:rsidR="003967CE" w:rsidRPr="00561787" w:rsidRDefault="003967CE" w:rsidP="00561787">
            <w:pPr>
              <w:spacing w:after="120"/>
              <w:rPr>
                <w:rFonts w:cs="Arial"/>
                <w:lang w:val="pl-PL"/>
              </w:rPr>
            </w:pPr>
            <w:r w:rsidRPr="00561787">
              <w:rPr>
                <w:rFonts w:cs="Arial"/>
                <w:lang w:val="pl-PL"/>
              </w:rPr>
              <w:t>Funkcjonalność H35</w:t>
            </w:r>
          </w:p>
        </w:tc>
        <w:tc>
          <w:tcPr>
            <w:tcW w:w="5442" w:type="dxa"/>
            <w:vAlign w:val="center"/>
          </w:tcPr>
          <w:p w:rsidR="003967CE" w:rsidRPr="00561787" w:rsidRDefault="003967CE" w:rsidP="00561787">
            <w:pPr>
              <w:spacing w:after="120"/>
              <w:jc w:val="both"/>
              <w:rPr>
                <w:rFonts w:cs="Arial"/>
                <w:lang w:val="pl-PL"/>
              </w:rPr>
            </w:pPr>
            <w:r w:rsidRPr="00561787">
              <w:rPr>
                <w:rFonts w:cs="Arial"/>
                <w:lang w:val="pl-PL"/>
              </w:rPr>
              <w:t>Możliwość bezpiecznego tankowania HDV przy 35 MPa / 350 bar.</w:t>
            </w:r>
          </w:p>
        </w:tc>
      </w:tr>
      <w:tr w:rsidR="003967CE" w:rsidRPr="00561787" w:rsidTr="008E2639">
        <w:trPr>
          <w:cantSplit/>
          <w:jc w:val="center"/>
        </w:trPr>
        <w:tc>
          <w:tcPr>
            <w:tcW w:w="794" w:type="dxa"/>
            <w:vAlign w:val="center"/>
          </w:tcPr>
          <w:p w:rsidR="003967CE" w:rsidRPr="00561787" w:rsidRDefault="003967CE" w:rsidP="00561787">
            <w:pPr>
              <w:spacing w:after="120"/>
              <w:rPr>
                <w:rFonts w:cs="Arial"/>
                <w:lang w:val="pl-PL"/>
              </w:rPr>
            </w:pPr>
            <w:r w:rsidRPr="00561787">
              <w:rPr>
                <w:rFonts w:cs="Arial"/>
                <w:lang w:val="pl-PL"/>
              </w:rPr>
              <w:t>PG2</w:t>
            </w:r>
          </w:p>
        </w:tc>
        <w:tc>
          <w:tcPr>
            <w:tcW w:w="2267" w:type="dxa"/>
            <w:vAlign w:val="center"/>
          </w:tcPr>
          <w:p w:rsidR="003967CE" w:rsidRPr="00561787" w:rsidRDefault="003967CE" w:rsidP="00561787">
            <w:pPr>
              <w:spacing w:after="120"/>
              <w:rPr>
                <w:rFonts w:cs="Arial"/>
                <w:lang w:val="pl-PL"/>
              </w:rPr>
            </w:pPr>
            <w:r w:rsidRPr="00561787">
              <w:rPr>
                <w:rFonts w:cs="Arial"/>
                <w:lang w:val="pl-PL"/>
              </w:rPr>
              <w:t>Funkcjonalność H70</w:t>
            </w:r>
          </w:p>
        </w:tc>
        <w:tc>
          <w:tcPr>
            <w:tcW w:w="5442" w:type="dxa"/>
            <w:vAlign w:val="center"/>
          </w:tcPr>
          <w:p w:rsidR="003967CE" w:rsidRPr="00561787" w:rsidRDefault="003967CE" w:rsidP="00561787">
            <w:pPr>
              <w:spacing w:after="120"/>
              <w:jc w:val="both"/>
              <w:rPr>
                <w:rFonts w:cs="Arial"/>
                <w:lang w:val="pl-PL"/>
              </w:rPr>
            </w:pPr>
            <w:r w:rsidRPr="00561787">
              <w:rPr>
                <w:rFonts w:cs="Arial"/>
                <w:lang w:val="pl-PL"/>
              </w:rPr>
              <w:t>Możliwość bezpiecznego tankowania LDV przy 70 MPa / 700 bar jako rezultat Przedmiotu Umowy. Wymagany sposób realizacji H70 i granice zakresu urządzeń:</w:t>
            </w:r>
            <w:r w:rsidR="006F6E1D" w:rsidRPr="00561787">
              <w:rPr>
                <w:rFonts w:cs="Arial"/>
                <w:lang w:val="pl-PL"/>
              </w:rPr>
              <w:t xml:space="preserve"> </w:t>
            </w:r>
            <w:r w:rsidR="006F6E1D" w:rsidRPr="00561787">
              <w:rPr>
                <w:rFonts w:cs="Arial"/>
                <w:highlight w:val="yellow"/>
                <w:lang w:val="pl-PL"/>
              </w:rPr>
              <w:t>________</w:t>
            </w:r>
          </w:p>
        </w:tc>
      </w:tr>
      <w:tr w:rsidR="003967CE" w:rsidRPr="00561787" w:rsidTr="008E2639">
        <w:trPr>
          <w:cantSplit/>
          <w:jc w:val="center"/>
        </w:trPr>
        <w:tc>
          <w:tcPr>
            <w:tcW w:w="794" w:type="dxa"/>
            <w:vAlign w:val="center"/>
          </w:tcPr>
          <w:p w:rsidR="003967CE" w:rsidRPr="00561787" w:rsidRDefault="003967CE" w:rsidP="00561787">
            <w:pPr>
              <w:spacing w:after="120"/>
              <w:rPr>
                <w:rFonts w:cs="Arial"/>
                <w:lang w:val="pl-PL"/>
              </w:rPr>
            </w:pPr>
            <w:r w:rsidRPr="00561787">
              <w:rPr>
                <w:rFonts w:cs="Arial"/>
                <w:lang w:val="pl-PL"/>
              </w:rPr>
              <w:t>PG3</w:t>
            </w:r>
          </w:p>
        </w:tc>
        <w:tc>
          <w:tcPr>
            <w:tcW w:w="2267" w:type="dxa"/>
            <w:vAlign w:val="center"/>
          </w:tcPr>
          <w:p w:rsidR="003967CE" w:rsidRPr="00561787" w:rsidRDefault="003967CE" w:rsidP="00561787">
            <w:pPr>
              <w:spacing w:after="120"/>
              <w:rPr>
                <w:rFonts w:cs="Arial"/>
                <w:lang w:val="pl-PL"/>
              </w:rPr>
            </w:pPr>
            <w:r w:rsidRPr="00561787">
              <w:rPr>
                <w:rFonts w:cs="Arial"/>
                <w:lang w:val="pl-PL"/>
              </w:rPr>
              <w:t>Czas tankowania H35</w:t>
            </w:r>
          </w:p>
        </w:tc>
        <w:tc>
          <w:tcPr>
            <w:tcW w:w="5442" w:type="dxa"/>
            <w:vAlign w:val="center"/>
          </w:tcPr>
          <w:p w:rsidR="003967CE" w:rsidRPr="00561787" w:rsidRDefault="008E2639" w:rsidP="00561787">
            <w:pPr>
              <w:spacing w:after="120"/>
              <w:jc w:val="both"/>
              <w:rPr>
                <w:rFonts w:cs="Arial"/>
                <w:lang w:val="pl-PL"/>
              </w:rPr>
            </w:pPr>
            <w:r w:rsidRPr="00561787">
              <w:rPr>
                <w:rFonts w:cs="Arial"/>
                <w:lang w:val="pl-PL"/>
              </w:rPr>
              <w:t>MDW musi posiadać parametry techniczne, przepustowość i charakterystykę pracy umożliwiające zatankowanie 30 kg H</w:t>
            </w:r>
            <w:r w:rsidRPr="00561787">
              <w:rPr>
                <w:rFonts w:ascii="Cambria Math" w:hAnsi="Cambria Math" w:cs="Cambria Math"/>
                <w:lang w:val="pl-PL"/>
              </w:rPr>
              <w:t>₂</w:t>
            </w:r>
            <w:r w:rsidRPr="00561787">
              <w:rPr>
                <w:rFonts w:cs="Arial"/>
                <w:lang w:val="pl-PL"/>
              </w:rPr>
              <w:t xml:space="preserve"> do pojedynczego autobusu lub pojazdu ciężkiego (HDV) w czasie nie dłuższym niż 20 minut, przy temperaturze otoczenia do 35°C i zapewnieniu warunków wejściowych wskazanych w części A niniejszego Załącznika.</w:t>
            </w:r>
          </w:p>
        </w:tc>
      </w:tr>
      <w:tr w:rsidR="003967CE" w:rsidRPr="00561787" w:rsidTr="008E2639">
        <w:trPr>
          <w:cantSplit/>
          <w:jc w:val="center"/>
        </w:trPr>
        <w:tc>
          <w:tcPr>
            <w:tcW w:w="794" w:type="dxa"/>
            <w:vAlign w:val="center"/>
          </w:tcPr>
          <w:p w:rsidR="003967CE" w:rsidRPr="00561787" w:rsidRDefault="003967CE" w:rsidP="00561787">
            <w:pPr>
              <w:spacing w:after="120"/>
              <w:rPr>
                <w:rFonts w:cs="Arial"/>
                <w:lang w:val="pl-PL"/>
              </w:rPr>
            </w:pPr>
            <w:r w:rsidRPr="00561787">
              <w:rPr>
                <w:rFonts w:cs="Arial"/>
                <w:lang w:val="pl-PL"/>
              </w:rPr>
              <w:lastRenderedPageBreak/>
              <w:t>PG4</w:t>
            </w:r>
          </w:p>
        </w:tc>
        <w:tc>
          <w:tcPr>
            <w:tcW w:w="2267" w:type="dxa"/>
            <w:vAlign w:val="center"/>
          </w:tcPr>
          <w:p w:rsidR="003967CE" w:rsidRPr="00561787" w:rsidRDefault="003967CE" w:rsidP="00561787">
            <w:pPr>
              <w:spacing w:after="120"/>
              <w:rPr>
                <w:rFonts w:cs="Arial"/>
                <w:lang w:val="pl-PL"/>
              </w:rPr>
            </w:pPr>
            <w:r w:rsidRPr="00561787">
              <w:rPr>
                <w:rFonts w:cs="Arial"/>
                <w:lang w:val="pl-PL"/>
              </w:rPr>
              <w:t>Czas tankowania H70</w:t>
            </w:r>
          </w:p>
        </w:tc>
        <w:tc>
          <w:tcPr>
            <w:tcW w:w="5442" w:type="dxa"/>
            <w:vAlign w:val="center"/>
          </w:tcPr>
          <w:p w:rsidR="003967CE" w:rsidRPr="00561787" w:rsidRDefault="008E2639" w:rsidP="00561787">
            <w:pPr>
              <w:spacing w:after="120"/>
              <w:jc w:val="both"/>
              <w:rPr>
                <w:rFonts w:cs="Arial"/>
                <w:lang w:val="pl-PL"/>
              </w:rPr>
            </w:pPr>
            <w:r w:rsidRPr="00561787">
              <w:rPr>
                <w:rFonts w:cs="Arial"/>
                <w:lang w:val="pl-PL"/>
              </w:rPr>
              <w:t>MDW musi posiadać parametry techniczne, przepustowość i charakterystykę pracy umożliwiające zatankowanie 6 kg H</w:t>
            </w:r>
            <w:r w:rsidRPr="00561787">
              <w:rPr>
                <w:rFonts w:ascii="Cambria Math" w:hAnsi="Cambria Math" w:cs="Cambria Math"/>
                <w:lang w:val="pl-PL"/>
              </w:rPr>
              <w:t>₂</w:t>
            </w:r>
            <w:r w:rsidRPr="00561787">
              <w:rPr>
                <w:rFonts w:cs="Arial"/>
                <w:lang w:val="pl-PL"/>
              </w:rPr>
              <w:t xml:space="preserve"> do pojedynczego samochodu osobowego (LDV) w czasie nie dłuższym niż 5 minut, przy temperaturze otoczenia do 35°C i zapewnieniu warunków wejściowych wskazanych w części A niniejszego Załącznika.</w:t>
            </w:r>
          </w:p>
        </w:tc>
      </w:tr>
      <w:tr w:rsidR="003967CE" w:rsidRPr="00561787" w:rsidTr="008E2639">
        <w:trPr>
          <w:cantSplit/>
          <w:jc w:val="center"/>
        </w:trPr>
        <w:tc>
          <w:tcPr>
            <w:tcW w:w="794" w:type="dxa"/>
            <w:vAlign w:val="center"/>
          </w:tcPr>
          <w:p w:rsidR="003967CE" w:rsidRPr="00561787" w:rsidRDefault="003967CE" w:rsidP="00561787">
            <w:pPr>
              <w:spacing w:after="120"/>
              <w:rPr>
                <w:rFonts w:cs="Arial"/>
                <w:lang w:val="pl-PL"/>
              </w:rPr>
            </w:pPr>
            <w:r w:rsidRPr="00561787">
              <w:rPr>
                <w:rFonts w:cs="Arial"/>
                <w:lang w:val="pl-PL"/>
              </w:rPr>
              <w:t>PG5</w:t>
            </w:r>
          </w:p>
        </w:tc>
        <w:tc>
          <w:tcPr>
            <w:tcW w:w="2267" w:type="dxa"/>
            <w:vAlign w:val="center"/>
          </w:tcPr>
          <w:p w:rsidR="003967CE" w:rsidRPr="00561787" w:rsidRDefault="003967CE" w:rsidP="00561787">
            <w:pPr>
              <w:spacing w:after="120"/>
              <w:rPr>
                <w:rFonts w:cs="Arial"/>
                <w:lang w:val="pl-PL"/>
              </w:rPr>
            </w:pPr>
            <w:r w:rsidRPr="00561787">
              <w:rPr>
                <w:rFonts w:cs="Arial"/>
                <w:lang w:val="pl-PL"/>
              </w:rPr>
              <w:t>Bezpieczne rozłączenie</w:t>
            </w:r>
          </w:p>
        </w:tc>
        <w:tc>
          <w:tcPr>
            <w:tcW w:w="5442" w:type="dxa"/>
            <w:vAlign w:val="center"/>
          </w:tcPr>
          <w:p w:rsidR="003967CE" w:rsidRPr="00561787" w:rsidRDefault="003967CE" w:rsidP="00561787">
            <w:pPr>
              <w:spacing w:after="120"/>
              <w:jc w:val="both"/>
              <w:rPr>
                <w:rFonts w:cs="Arial"/>
                <w:lang w:val="pl-PL"/>
              </w:rPr>
            </w:pPr>
            <w:r w:rsidRPr="00561787">
              <w:rPr>
                <w:rFonts w:cs="Arial"/>
                <w:lang w:val="pl-PL"/>
              </w:rPr>
              <w:t>Zadziałanie złączy zrywnych i bezpieczne odcięcie wodoru bez niekontrolowanego uwolnienia powyżej poziomu wynikającego z przyjętej konstrukcji i norm.</w:t>
            </w:r>
          </w:p>
        </w:tc>
      </w:tr>
      <w:tr w:rsidR="003967CE" w:rsidRPr="00561787" w:rsidTr="008E2639">
        <w:trPr>
          <w:cantSplit/>
          <w:jc w:val="center"/>
        </w:trPr>
        <w:tc>
          <w:tcPr>
            <w:tcW w:w="794" w:type="dxa"/>
            <w:vAlign w:val="center"/>
          </w:tcPr>
          <w:p w:rsidR="003967CE" w:rsidRPr="00561787" w:rsidRDefault="003967CE" w:rsidP="00561787">
            <w:pPr>
              <w:spacing w:after="120"/>
              <w:rPr>
                <w:rFonts w:cs="Arial"/>
                <w:lang w:val="pl-PL"/>
              </w:rPr>
            </w:pPr>
            <w:r w:rsidRPr="00561787">
              <w:rPr>
                <w:rFonts w:cs="Arial"/>
                <w:lang w:val="pl-PL"/>
              </w:rPr>
              <w:t>PG6</w:t>
            </w:r>
          </w:p>
        </w:tc>
        <w:tc>
          <w:tcPr>
            <w:tcW w:w="2267" w:type="dxa"/>
            <w:vAlign w:val="center"/>
          </w:tcPr>
          <w:p w:rsidR="003967CE" w:rsidRPr="00561787" w:rsidRDefault="003967CE" w:rsidP="00561787">
            <w:pPr>
              <w:spacing w:after="120"/>
              <w:rPr>
                <w:rFonts w:cs="Arial"/>
                <w:lang w:val="pl-PL"/>
              </w:rPr>
            </w:pPr>
            <w:r w:rsidRPr="00561787">
              <w:rPr>
                <w:rFonts w:cs="Arial"/>
                <w:lang w:val="pl-PL"/>
              </w:rPr>
              <w:t>Uziemienie</w:t>
            </w:r>
          </w:p>
        </w:tc>
        <w:tc>
          <w:tcPr>
            <w:tcW w:w="5442" w:type="dxa"/>
            <w:vAlign w:val="center"/>
          </w:tcPr>
          <w:p w:rsidR="003967CE" w:rsidRPr="00561787" w:rsidRDefault="003967CE" w:rsidP="00561787">
            <w:pPr>
              <w:spacing w:after="120"/>
              <w:jc w:val="both"/>
              <w:rPr>
                <w:rFonts w:cs="Arial"/>
                <w:lang w:val="pl-PL"/>
              </w:rPr>
            </w:pPr>
            <w:r w:rsidRPr="00561787">
              <w:rPr>
                <w:rFonts w:cs="Arial"/>
                <w:lang w:val="pl-PL"/>
              </w:rPr>
              <w:t>Automatyczne odcięcie dopływu wodoru po utracie wymaganej ciągłości uziemienia.</w:t>
            </w:r>
          </w:p>
        </w:tc>
      </w:tr>
      <w:tr w:rsidR="003967CE" w:rsidRPr="00561787" w:rsidTr="008E2639">
        <w:trPr>
          <w:cantSplit/>
          <w:jc w:val="center"/>
        </w:trPr>
        <w:tc>
          <w:tcPr>
            <w:tcW w:w="794" w:type="dxa"/>
            <w:vAlign w:val="center"/>
          </w:tcPr>
          <w:p w:rsidR="003967CE" w:rsidRPr="00561787" w:rsidRDefault="003967CE" w:rsidP="00561787">
            <w:pPr>
              <w:spacing w:after="120"/>
              <w:rPr>
                <w:rFonts w:cs="Arial"/>
                <w:lang w:val="pl-PL"/>
              </w:rPr>
            </w:pPr>
            <w:r w:rsidRPr="00561787">
              <w:rPr>
                <w:rFonts w:cs="Arial"/>
                <w:lang w:val="pl-PL"/>
              </w:rPr>
              <w:t>PG7</w:t>
            </w:r>
          </w:p>
        </w:tc>
        <w:tc>
          <w:tcPr>
            <w:tcW w:w="2267" w:type="dxa"/>
            <w:vAlign w:val="center"/>
          </w:tcPr>
          <w:p w:rsidR="003967CE" w:rsidRPr="00561787" w:rsidRDefault="003967CE" w:rsidP="00561787">
            <w:pPr>
              <w:spacing w:after="120"/>
              <w:rPr>
                <w:rFonts w:cs="Arial"/>
                <w:lang w:val="pl-PL"/>
              </w:rPr>
            </w:pPr>
            <w:r w:rsidRPr="00561787">
              <w:rPr>
                <w:rFonts w:cs="Arial"/>
                <w:lang w:val="pl-PL"/>
              </w:rPr>
              <w:t>Autonomia</w:t>
            </w:r>
          </w:p>
        </w:tc>
        <w:tc>
          <w:tcPr>
            <w:tcW w:w="5442" w:type="dxa"/>
            <w:vAlign w:val="center"/>
          </w:tcPr>
          <w:p w:rsidR="003967CE" w:rsidRPr="00561787" w:rsidRDefault="003967CE" w:rsidP="00561787">
            <w:pPr>
              <w:spacing w:after="120"/>
              <w:jc w:val="both"/>
              <w:rPr>
                <w:rFonts w:cs="Arial"/>
                <w:lang w:val="pl-PL"/>
              </w:rPr>
            </w:pPr>
            <w:r w:rsidRPr="00561787">
              <w:rPr>
                <w:rFonts w:cs="Arial"/>
                <w:lang w:val="pl-PL"/>
              </w:rPr>
              <w:t>Około 10 godzin pracy bez zewnętrznego źródła energii - przy profilu użytkowania wskazanym i potwierdzonym w Ofercie Dostawcy.</w:t>
            </w:r>
          </w:p>
        </w:tc>
      </w:tr>
      <w:tr w:rsidR="003967CE" w:rsidRPr="00561787" w:rsidTr="008E2639">
        <w:trPr>
          <w:cantSplit/>
          <w:jc w:val="center"/>
        </w:trPr>
        <w:tc>
          <w:tcPr>
            <w:tcW w:w="794" w:type="dxa"/>
            <w:vAlign w:val="center"/>
          </w:tcPr>
          <w:p w:rsidR="003967CE" w:rsidRPr="00561787" w:rsidRDefault="003967CE" w:rsidP="00561787">
            <w:pPr>
              <w:spacing w:after="120"/>
              <w:rPr>
                <w:rFonts w:cs="Arial"/>
                <w:lang w:val="pl-PL"/>
              </w:rPr>
            </w:pPr>
            <w:r w:rsidRPr="00561787">
              <w:rPr>
                <w:rFonts w:cs="Arial"/>
                <w:lang w:val="pl-PL"/>
              </w:rPr>
              <w:t>PG8</w:t>
            </w:r>
          </w:p>
        </w:tc>
        <w:tc>
          <w:tcPr>
            <w:tcW w:w="2267" w:type="dxa"/>
            <w:vAlign w:val="center"/>
          </w:tcPr>
          <w:p w:rsidR="003967CE" w:rsidRPr="00561787" w:rsidRDefault="003967CE" w:rsidP="00561787">
            <w:pPr>
              <w:spacing w:after="120"/>
              <w:rPr>
                <w:rFonts w:cs="Arial"/>
                <w:lang w:val="pl-PL"/>
              </w:rPr>
            </w:pPr>
            <w:r w:rsidRPr="00561787">
              <w:rPr>
                <w:rFonts w:cs="Arial"/>
                <w:lang w:val="pl-PL"/>
              </w:rPr>
              <w:t>Trwałość</w:t>
            </w:r>
          </w:p>
        </w:tc>
        <w:tc>
          <w:tcPr>
            <w:tcW w:w="5442" w:type="dxa"/>
            <w:vAlign w:val="center"/>
          </w:tcPr>
          <w:p w:rsidR="003967CE" w:rsidRPr="00561787" w:rsidRDefault="003967CE" w:rsidP="00561787">
            <w:pPr>
              <w:spacing w:after="120"/>
              <w:jc w:val="both"/>
              <w:rPr>
                <w:rFonts w:cs="Arial"/>
                <w:lang w:val="pl-PL"/>
              </w:rPr>
            </w:pPr>
            <w:r w:rsidRPr="00561787">
              <w:rPr>
                <w:rFonts w:cs="Arial"/>
                <w:lang w:val="pl-PL"/>
              </w:rPr>
              <w:t>Minimalny wymagany okres pracy/utrzy</w:t>
            </w:r>
            <w:r w:rsidR="00D44398" w:rsidRPr="00561787">
              <w:rPr>
                <w:rFonts w:cs="Arial"/>
                <w:lang w:val="pl-PL"/>
              </w:rPr>
              <w:t xml:space="preserve">mania </w:t>
            </w:r>
            <w:r w:rsidRPr="00561787">
              <w:rPr>
                <w:rFonts w:cs="Arial"/>
                <w:lang w:val="pl-PL"/>
              </w:rPr>
              <w:t>urządzenia: 10 lat, przy wykonywaniu wymaganej konserwacji.</w:t>
            </w:r>
          </w:p>
        </w:tc>
      </w:tr>
      <w:tr w:rsidR="003967CE" w:rsidRPr="00561787" w:rsidTr="008E2639">
        <w:trPr>
          <w:cantSplit/>
          <w:jc w:val="center"/>
        </w:trPr>
        <w:tc>
          <w:tcPr>
            <w:tcW w:w="794" w:type="dxa"/>
            <w:vAlign w:val="center"/>
          </w:tcPr>
          <w:p w:rsidR="003967CE" w:rsidRPr="00561787" w:rsidRDefault="003967CE" w:rsidP="00561787">
            <w:pPr>
              <w:spacing w:after="120"/>
              <w:rPr>
                <w:rFonts w:cs="Arial"/>
                <w:lang w:val="pl-PL"/>
              </w:rPr>
            </w:pPr>
            <w:r w:rsidRPr="00561787">
              <w:rPr>
                <w:rFonts w:cs="Arial"/>
                <w:lang w:val="pl-PL"/>
              </w:rPr>
              <w:t>PG9</w:t>
            </w:r>
          </w:p>
        </w:tc>
        <w:tc>
          <w:tcPr>
            <w:tcW w:w="2267" w:type="dxa"/>
            <w:vAlign w:val="center"/>
          </w:tcPr>
          <w:p w:rsidR="003967CE" w:rsidRPr="00561787" w:rsidRDefault="003967CE" w:rsidP="00561787">
            <w:pPr>
              <w:spacing w:after="120"/>
              <w:rPr>
                <w:rFonts w:cs="Arial"/>
                <w:lang w:val="pl-PL"/>
              </w:rPr>
            </w:pPr>
            <w:r w:rsidRPr="00561787">
              <w:rPr>
                <w:rFonts w:cs="Arial"/>
                <w:lang w:val="pl-PL"/>
              </w:rPr>
              <w:t>Gwarancja</w:t>
            </w:r>
          </w:p>
        </w:tc>
        <w:tc>
          <w:tcPr>
            <w:tcW w:w="5442" w:type="dxa"/>
            <w:vAlign w:val="center"/>
          </w:tcPr>
          <w:p w:rsidR="003967CE" w:rsidRPr="00561787" w:rsidRDefault="003967CE" w:rsidP="00561787">
            <w:pPr>
              <w:spacing w:after="120"/>
              <w:jc w:val="both"/>
              <w:rPr>
                <w:rFonts w:cs="Arial"/>
                <w:lang w:val="pl-PL"/>
              </w:rPr>
            </w:pPr>
            <w:r w:rsidRPr="00561787">
              <w:rPr>
                <w:rFonts w:cs="Arial"/>
                <w:lang w:val="pl-PL"/>
              </w:rPr>
              <w:t>Nie mniej niż 36 miesięcy zgodnie z § 10.</w:t>
            </w:r>
          </w:p>
        </w:tc>
      </w:tr>
      <w:tr w:rsidR="003967CE" w:rsidRPr="00561787" w:rsidTr="008E2639">
        <w:trPr>
          <w:cantSplit/>
          <w:jc w:val="center"/>
        </w:trPr>
        <w:tc>
          <w:tcPr>
            <w:tcW w:w="794" w:type="dxa"/>
            <w:vAlign w:val="center"/>
          </w:tcPr>
          <w:p w:rsidR="003967CE" w:rsidRPr="00561787" w:rsidRDefault="003967CE" w:rsidP="00561787">
            <w:pPr>
              <w:spacing w:after="120"/>
              <w:rPr>
                <w:rFonts w:cs="Arial"/>
                <w:lang w:val="pl-PL"/>
              </w:rPr>
            </w:pPr>
            <w:r w:rsidRPr="00561787">
              <w:rPr>
                <w:rFonts w:cs="Arial"/>
                <w:lang w:val="pl-PL"/>
              </w:rPr>
              <w:t>PG10</w:t>
            </w:r>
          </w:p>
        </w:tc>
        <w:tc>
          <w:tcPr>
            <w:tcW w:w="2267" w:type="dxa"/>
            <w:vAlign w:val="center"/>
          </w:tcPr>
          <w:p w:rsidR="003967CE" w:rsidRPr="00561787" w:rsidRDefault="003967CE" w:rsidP="00561787">
            <w:pPr>
              <w:spacing w:after="120"/>
              <w:rPr>
                <w:rFonts w:cs="Arial"/>
                <w:lang w:val="pl-PL"/>
              </w:rPr>
            </w:pPr>
            <w:r w:rsidRPr="00561787">
              <w:rPr>
                <w:rFonts w:cs="Arial"/>
                <w:lang w:val="pl-PL"/>
              </w:rPr>
              <w:t>Zgodność i dokumentacja</w:t>
            </w:r>
          </w:p>
        </w:tc>
        <w:tc>
          <w:tcPr>
            <w:tcW w:w="5442" w:type="dxa"/>
            <w:vAlign w:val="center"/>
          </w:tcPr>
          <w:p w:rsidR="003967CE" w:rsidRPr="00561787" w:rsidRDefault="003967CE" w:rsidP="00561787">
            <w:pPr>
              <w:spacing w:after="120"/>
              <w:jc w:val="both"/>
              <w:rPr>
                <w:rFonts w:cs="Arial"/>
                <w:lang w:val="pl-PL"/>
              </w:rPr>
            </w:pPr>
            <w:r w:rsidRPr="00561787">
              <w:rPr>
                <w:rFonts w:cs="Arial"/>
                <w:lang w:val="pl-PL"/>
              </w:rPr>
              <w:t>Komplet dokumentów wymaganych do legalnej eksploatacji oraz procedur TDT/UDT, bez nieusuniętych braków wynikających z rozwiązania Dostawcy.</w:t>
            </w:r>
          </w:p>
        </w:tc>
      </w:tr>
      <w:tr w:rsidR="003967CE" w:rsidRPr="00561787" w:rsidTr="008E2639">
        <w:trPr>
          <w:jc w:val="center"/>
        </w:trPr>
        <w:tc>
          <w:tcPr>
            <w:tcW w:w="794" w:type="dxa"/>
            <w:vAlign w:val="center"/>
          </w:tcPr>
          <w:p w:rsidR="003967CE" w:rsidRPr="00561787" w:rsidRDefault="003967CE" w:rsidP="00561787">
            <w:pPr>
              <w:spacing w:after="120"/>
              <w:rPr>
                <w:rFonts w:cs="Arial"/>
                <w:lang w:val="pl-PL"/>
              </w:rPr>
            </w:pPr>
            <w:r w:rsidRPr="00561787">
              <w:rPr>
                <w:rFonts w:cs="Arial"/>
                <w:lang w:val="pl-PL"/>
              </w:rPr>
              <w:t>PG11</w:t>
            </w:r>
          </w:p>
        </w:tc>
        <w:tc>
          <w:tcPr>
            <w:tcW w:w="2267" w:type="dxa"/>
            <w:vAlign w:val="center"/>
          </w:tcPr>
          <w:p w:rsidR="003967CE" w:rsidRPr="00561787" w:rsidRDefault="003967CE" w:rsidP="00561787">
            <w:pPr>
              <w:spacing w:after="120"/>
              <w:rPr>
                <w:rFonts w:cs="Arial"/>
                <w:lang w:val="pl-PL"/>
              </w:rPr>
            </w:pPr>
            <w:r w:rsidRPr="00561787">
              <w:rPr>
                <w:rFonts w:cs="Arial"/>
                <w:lang w:val="pl-PL"/>
              </w:rPr>
              <w:t>Interoperacyjność</w:t>
            </w:r>
          </w:p>
        </w:tc>
        <w:tc>
          <w:tcPr>
            <w:tcW w:w="5442" w:type="dxa"/>
            <w:vAlign w:val="center"/>
          </w:tcPr>
          <w:p w:rsidR="003967CE" w:rsidRPr="00561787" w:rsidRDefault="003967CE" w:rsidP="00561787">
            <w:pPr>
              <w:spacing w:after="120"/>
              <w:jc w:val="both"/>
              <w:rPr>
                <w:rFonts w:cs="Arial"/>
                <w:lang w:val="pl-PL"/>
              </w:rPr>
            </w:pPr>
            <w:r w:rsidRPr="00561787">
              <w:rPr>
                <w:rFonts w:cs="Arial"/>
                <w:lang w:val="pl-PL"/>
              </w:rPr>
              <w:t>MDW jest kompatybilny z naczepą MEGC i pozostałym wyposażeniem wskazanym w zaakceptowanej dokumentacji; nie wymaga nieujawnionych urządzeń/usług/licencji i nie ogranicza funkcji HRS w zakresie deklarowanego zastosowania.</w:t>
            </w:r>
          </w:p>
        </w:tc>
      </w:tr>
    </w:tbl>
    <w:p w:rsidR="003967CE" w:rsidRPr="00561787" w:rsidRDefault="003967CE" w:rsidP="00561787">
      <w:pPr>
        <w:spacing w:after="120"/>
        <w:rPr>
          <w:rFonts w:cs="Arial"/>
          <w:lang w:val="pl-PL"/>
        </w:rPr>
      </w:pPr>
    </w:p>
    <w:p w:rsidR="003967CE" w:rsidRPr="00561787" w:rsidRDefault="000365FB" w:rsidP="00561787">
      <w:pPr>
        <w:spacing w:after="120"/>
        <w:jc w:val="both"/>
        <w:rPr>
          <w:rFonts w:cs="Arial"/>
          <w:lang w:val="pl-PL"/>
        </w:rPr>
      </w:pPr>
      <w:r w:rsidRPr="00561787">
        <w:rPr>
          <w:rFonts w:cs="Arial"/>
          <w:b/>
          <w:lang w:val="pl-PL"/>
        </w:rPr>
        <w:t>C. NORMY I ODNIESIENIA TECHNICZNE - W ZAKRESIE MAJĄCYM ZASTOSOWANIE DO MDW</w:t>
      </w:r>
    </w:p>
    <w:p w:rsidR="003967CE" w:rsidRPr="00561787" w:rsidRDefault="003967CE" w:rsidP="00561787">
      <w:pPr>
        <w:pStyle w:val="Akapitzlist"/>
        <w:numPr>
          <w:ilvl w:val="1"/>
          <w:numId w:val="49"/>
        </w:numPr>
        <w:spacing w:after="120"/>
        <w:ind w:left="567" w:hanging="283"/>
        <w:contextualSpacing w:val="0"/>
        <w:jc w:val="both"/>
        <w:rPr>
          <w:rFonts w:cs="Arial"/>
          <w:lang w:val="pl-PL"/>
        </w:rPr>
      </w:pPr>
      <w:r w:rsidRPr="00561787">
        <w:rPr>
          <w:rFonts w:cs="Arial"/>
          <w:lang w:val="pl-PL"/>
        </w:rPr>
        <w:t>EN 17127 oraz ISO 19880-1 - wymagania dla stacji/tankowania wodoru i interfejsu pojazdu, w zakresie właściwym dla funkcji MDW;</w:t>
      </w:r>
    </w:p>
    <w:p w:rsidR="003967CE" w:rsidRPr="00561787" w:rsidRDefault="003967CE" w:rsidP="00561787">
      <w:pPr>
        <w:pStyle w:val="Akapitzlist"/>
        <w:numPr>
          <w:ilvl w:val="1"/>
          <w:numId w:val="49"/>
        </w:numPr>
        <w:spacing w:after="120"/>
        <w:ind w:left="567" w:hanging="283"/>
        <w:contextualSpacing w:val="0"/>
        <w:jc w:val="both"/>
        <w:rPr>
          <w:rFonts w:cs="Arial"/>
          <w:lang w:val="pl-PL"/>
        </w:rPr>
      </w:pPr>
      <w:r w:rsidRPr="00561787">
        <w:rPr>
          <w:rFonts w:cs="Arial"/>
          <w:lang w:val="pl-PL"/>
        </w:rPr>
        <w:t>EN 17124 i ISO 14687 - wymagania jakościowe wodoru, w zakresie związanym z zapobieganiem pogorszeniu jakości przez MDW;</w:t>
      </w:r>
    </w:p>
    <w:p w:rsidR="003967CE" w:rsidRPr="00561787" w:rsidRDefault="003967CE" w:rsidP="00561787">
      <w:pPr>
        <w:pStyle w:val="Akapitzlist"/>
        <w:numPr>
          <w:ilvl w:val="1"/>
          <w:numId w:val="49"/>
        </w:numPr>
        <w:spacing w:after="120"/>
        <w:ind w:left="567" w:hanging="283"/>
        <w:contextualSpacing w:val="0"/>
        <w:jc w:val="both"/>
        <w:rPr>
          <w:rFonts w:cs="Arial"/>
          <w:lang w:val="pl-PL"/>
        </w:rPr>
      </w:pPr>
      <w:r w:rsidRPr="00561787">
        <w:rPr>
          <w:rFonts w:cs="Arial"/>
          <w:lang w:val="pl-PL"/>
        </w:rPr>
        <w:t>EN ISO 17268 / ISO 17268 - złącza do tankowania wodoru;</w:t>
      </w:r>
    </w:p>
    <w:p w:rsidR="003967CE" w:rsidRPr="00561787" w:rsidRDefault="003967CE" w:rsidP="00561787">
      <w:pPr>
        <w:pStyle w:val="Akapitzlist"/>
        <w:numPr>
          <w:ilvl w:val="1"/>
          <w:numId w:val="49"/>
        </w:numPr>
        <w:spacing w:after="120"/>
        <w:ind w:left="567" w:hanging="283"/>
        <w:contextualSpacing w:val="0"/>
        <w:jc w:val="both"/>
        <w:rPr>
          <w:rFonts w:cs="Arial"/>
          <w:lang w:val="pl-PL"/>
        </w:rPr>
      </w:pPr>
      <w:r w:rsidRPr="00561787">
        <w:rPr>
          <w:rFonts w:cs="Arial"/>
          <w:lang w:val="pl-PL"/>
        </w:rPr>
        <w:t>SAE J2601:2020 - protokół tankowania, w zakresie właściwym dla zastosowanych klas tankowania;</w:t>
      </w:r>
    </w:p>
    <w:p w:rsidR="00716B18" w:rsidRPr="00561787" w:rsidRDefault="00716B18" w:rsidP="00561787">
      <w:pPr>
        <w:pStyle w:val="Akapitzlist"/>
        <w:numPr>
          <w:ilvl w:val="1"/>
          <w:numId w:val="49"/>
        </w:numPr>
        <w:spacing w:after="120"/>
        <w:ind w:left="567" w:hanging="283"/>
        <w:contextualSpacing w:val="0"/>
        <w:jc w:val="both"/>
        <w:rPr>
          <w:rFonts w:cs="Arial"/>
          <w:lang w:val="pl-PL"/>
        </w:rPr>
      </w:pPr>
      <w:r w:rsidRPr="00561787">
        <w:rPr>
          <w:rFonts w:cs="Arial"/>
          <w:lang w:val="pl-PL"/>
        </w:rPr>
        <w:t>SAE J2799 – komunikacja IR z pojazdem, obowiązkowa dla funkcjonalności H70, w zakresie wymaganym przez SAE J2601 oraz ISO 19880-1;</w:t>
      </w:r>
    </w:p>
    <w:p w:rsidR="003967CE" w:rsidRPr="00561787" w:rsidRDefault="003967CE" w:rsidP="00561787">
      <w:pPr>
        <w:pStyle w:val="Akapitzlist"/>
        <w:numPr>
          <w:ilvl w:val="1"/>
          <w:numId w:val="49"/>
        </w:numPr>
        <w:spacing w:after="120"/>
        <w:ind w:left="567" w:hanging="283"/>
        <w:contextualSpacing w:val="0"/>
        <w:jc w:val="both"/>
        <w:rPr>
          <w:rFonts w:cs="Arial"/>
          <w:lang w:val="pl-PL"/>
        </w:rPr>
      </w:pPr>
      <w:r w:rsidRPr="00561787">
        <w:rPr>
          <w:rFonts w:cs="Arial"/>
          <w:lang w:val="pl-PL"/>
        </w:rPr>
        <w:t>Rozporządzenie Ministra Klimatu i Środowiska z dnia 7 października 2022 r. w sprawie szczegółowych wymagań technicznych dla stacji wodoru - w zakresie mającym zastosowanie do MDW i jego użycia w ramach stacji;</w:t>
      </w:r>
    </w:p>
    <w:p w:rsidR="003967CE" w:rsidRPr="00561787" w:rsidRDefault="003967CE" w:rsidP="00561787">
      <w:pPr>
        <w:pStyle w:val="Akapitzlist"/>
        <w:numPr>
          <w:ilvl w:val="1"/>
          <w:numId w:val="49"/>
        </w:numPr>
        <w:spacing w:after="120"/>
        <w:ind w:left="567" w:hanging="283"/>
        <w:contextualSpacing w:val="0"/>
        <w:jc w:val="both"/>
        <w:rPr>
          <w:rFonts w:cs="Arial"/>
          <w:lang w:val="pl-PL"/>
        </w:rPr>
      </w:pPr>
      <w:r w:rsidRPr="00561787">
        <w:rPr>
          <w:rFonts w:cs="Arial"/>
          <w:lang w:val="pl-PL"/>
        </w:rPr>
        <w:lastRenderedPageBreak/>
        <w:t>pozostałe aktualne, mające zastosowanie przepisy i normy dotyczące wodoru, urządzeń ciśnieniowych, Ex/ATEX, bezpieczeństwa maszyn/produktu, metrologii i ochrony przeciwpożarowej.</w:t>
      </w:r>
    </w:p>
    <w:p w:rsidR="005B54B6" w:rsidRPr="00561787" w:rsidRDefault="005B54B6" w:rsidP="00561787">
      <w:pPr>
        <w:pStyle w:val="Akapitzlist"/>
        <w:spacing w:after="120"/>
        <w:ind w:left="567"/>
        <w:contextualSpacing w:val="0"/>
        <w:rPr>
          <w:rFonts w:cs="Arial"/>
          <w:lang w:val="pl-PL"/>
        </w:rPr>
      </w:pPr>
    </w:p>
    <w:p w:rsidR="003967CE" w:rsidRPr="00561787" w:rsidRDefault="003967CE" w:rsidP="00561787">
      <w:pPr>
        <w:spacing w:after="120"/>
        <w:rPr>
          <w:rFonts w:cs="Arial"/>
          <w:b/>
          <w:lang w:val="pl-PL"/>
        </w:rPr>
      </w:pPr>
      <w:r w:rsidRPr="00561787">
        <w:rPr>
          <w:rFonts w:cs="Arial"/>
          <w:b/>
          <w:lang w:val="pl-PL"/>
        </w:rPr>
        <w:t>D. WYMAGANA DOKUMENTACJA</w:t>
      </w:r>
    </w:p>
    <w:tbl>
      <w:tblPr>
        <w:tblStyle w:val="Tabela-Siatka"/>
        <w:tblW w:w="8503" w:type="dxa"/>
        <w:jc w:val="center"/>
        <w:tblLayout w:type="fixed"/>
        <w:tblLook w:val="04A0" w:firstRow="1" w:lastRow="0" w:firstColumn="1" w:lastColumn="0" w:noHBand="0" w:noVBand="1"/>
      </w:tblPr>
      <w:tblGrid>
        <w:gridCol w:w="459"/>
        <w:gridCol w:w="2138"/>
        <w:gridCol w:w="4379"/>
        <w:gridCol w:w="1527"/>
      </w:tblGrid>
      <w:tr w:rsidR="003967CE" w:rsidRPr="00561787" w:rsidTr="00671423">
        <w:trPr>
          <w:tblHeader/>
          <w:jc w:val="center"/>
        </w:trPr>
        <w:tc>
          <w:tcPr>
            <w:tcW w:w="450" w:type="dxa"/>
            <w:shd w:val="clear" w:color="auto" w:fill="D9EAF7"/>
            <w:vAlign w:val="center"/>
          </w:tcPr>
          <w:p w:rsidR="003967CE" w:rsidRPr="00561787" w:rsidRDefault="003967CE" w:rsidP="00561787">
            <w:pPr>
              <w:spacing w:after="120"/>
              <w:rPr>
                <w:rFonts w:cs="Arial"/>
                <w:lang w:val="pl-PL"/>
              </w:rPr>
            </w:pPr>
            <w:r w:rsidRPr="00561787">
              <w:rPr>
                <w:rFonts w:cs="Arial"/>
                <w:lang w:val="pl-PL"/>
              </w:rPr>
              <w:t>Lp.</w:t>
            </w:r>
          </w:p>
        </w:tc>
        <w:tc>
          <w:tcPr>
            <w:tcW w:w="2100" w:type="dxa"/>
            <w:shd w:val="clear" w:color="auto" w:fill="D9EAF7"/>
            <w:vAlign w:val="center"/>
          </w:tcPr>
          <w:p w:rsidR="003967CE" w:rsidRPr="00561787" w:rsidRDefault="003967CE" w:rsidP="00561787">
            <w:pPr>
              <w:spacing w:after="120"/>
              <w:rPr>
                <w:rFonts w:cs="Arial"/>
                <w:lang w:val="pl-PL"/>
              </w:rPr>
            </w:pPr>
            <w:r w:rsidRPr="00561787">
              <w:rPr>
                <w:rFonts w:cs="Arial"/>
                <w:lang w:val="pl-PL"/>
              </w:rPr>
              <w:t>Dokument / zakres</w:t>
            </w:r>
          </w:p>
        </w:tc>
        <w:tc>
          <w:tcPr>
            <w:tcW w:w="4300" w:type="dxa"/>
            <w:shd w:val="clear" w:color="auto" w:fill="D9EAF7"/>
            <w:vAlign w:val="center"/>
          </w:tcPr>
          <w:p w:rsidR="003967CE" w:rsidRPr="00561787" w:rsidRDefault="003967CE" w:rsidP="00561787">
            <w:pPr>
              <w:spacing w:after="120"/>
              <w:rPr>
                <w:rFonts w:cs="Arial"/>
                <w:lang w:val="pl-PL"/>
              </w:rPr>
            </w:pPr>
            <w:r w:rsidRPr="00561787">
              <w:rPr>
                <w:rFonts w:cs="Arial"/>
                <w:lang w:val="pl-PL"/>
              </w:rPr>
              <w:t>Minimalna treść</w:t>
            </w:r>
          </w:p>
        </w:tc>
        <w:tc>
          <w:tcPr>
            <w:tcW w:w="1500" w:type="dxa"/>
            <w:shd w:val="clear" w:color="auto" w:fill="D9EAF7"/>
            <w:vAlign w:val="center"/>
          </w:tcPr>
          <w:p w:rsidR="003967CE" w:rsidRPr="00561787" w:rsidRDefault="003967CE" w:rsidP="00561787">
            <w:pPr>
              <w:spacing w:after="120"/>
              <w:rPr>
                <w:rFonts w:cs="Arial"/>
                <w:lang w:val="pl-PL"/>
              </w:rPr>
            </w:pPr>
            <w:r w:rsidRPr="00561787">
              <w:rPr>
                <w:rFonts w:cs="Arial"/>
                <w:lang w:val="pl-PL"/>
              </w:rPr>
              <w:t>Termin</w:t>
            </w:r>
          </w:p>
        </w:tc>
      </w:tr>
      <w:tr w:rsidR="003967CE" w:rsidRPr="00561787" w:rsidTr="00671423">
        <w:trPr>
          <w:jc w:val="center"/>
        </w:trPr>
        <w:tc>
          <w:tcPr>
            <w:tcW w:w="450" w:type="dxa"/>
          </w:tcPr>
          <w:p w:rsidR="003967CE" w:rsidRPr="00561787" w:rsidRDefault="003967CE" w:rsidP="00561787">
            <w:pPr>
              <w:spacing w:after="120"/>
              <w:rPr>
                <w:rFonts w:cs="Arial"/>
                <w:lang w:val="pl-PL"/>
              </w:rPr>
            </w:pPr>
            <w:r w:rsidRPr="00561787">
              <w:rPr>
                <w:rFonts w:cs="Arial"/>
                <w:lang w:val="pl-PL"/>
              </w:rPr>
              <w:t>1</w:t>
            </w:r>
          </w:p>
        </w:tc>
        <w:tc>
          <w:tcPr>
            <w:tcW w:w="2100" w:type="dxa"/>
          </w:tcPr>
          <w:p w:rsidR="003967CE" w:rsidRPr="00561787" w:rsidRDefault="003967CE" w:rsidP="00561787">
            <w:pPr>
              <w:spacing w:after="120"/>
              <w:rPr>
                <w:rFonts w:cs="Arial"/>
                <w:lang w:val="pl-PL"/>
              </w:rPr>
            </w:pPr>
            <w:r w:rsidRPr="00561787">
              <w:rPr>
                <w:rFonts w:cs="Arial"/>
                <w:lang w:val="pl-PL"/>
              </w:rPr>
              <w:t>Dokumentacja techniczna MDW</w:t>
            </w:r>
          </w:p>
        </w:tc>
        <w:tc>
          <w:tcPr>
            <w:tcW w:w="4300" w:type="dxa"/>
          </w:tcPr>
          <w:p w:rsidR="003967CE" w:rsidRPr="00561787" w:rsidRDefault="003967CE" w:rsidP="00561787">
            <w:pPr>
              <w:spacing w:after="120"/>
              <w:jc w:val="both"/>
              <w:rPr>
                <w:rFonts w:cs="Arial"/>
                <w:lang w:val="pl-PL"/>
              </w:rPr>
            </w:pPr>
            <w:r w:rsidRPr="00561787">
              <w:rPr>
                <w:rFonts w:cs="Arial"/>
                <w:lang w:val="pl-PL"/>
              </w:rPr>
              <w:t>Specyfikacja finalna, karta danych, wykaz komponentów, rysunki gabarytowe i techniczne, schemat procesowy/P&amp;ID i schematy połączeń.</w:t>
            </w:r>
          </w:p>
        </w:tc>
        <w:tc>
          <w:tcPr>
            <w:tcW w:w="1500" w:type="dxa"/>
          </w:tcPr>
          <w:p w:rsidR="003967CE" w:rsidRPr="00561787" w:rsidRDefault="005B54B6" w:rsidP="00561787">
            <w:pPr>
              <w:spacing w:after="120"/>
              <w:rPr>
                <w:rFonts w:cs="Arial"/>
                <w:lang w:val="pl-PL"/>
              </w:rPr>
            </w:pPr>
            <w:r w:rsidRPr="00561787">
              <w:rPr>
                <w:rFonts w:cs="Arial"/>
                <w:lang w:val="pl-PL"/>
              </w:rPr>
              <w:t>Przed FAT</w:t>
            </w:r>
          </w:p>
        </w:tc>
      </w:tr>
      <w:tr w:rsidR="003967CE" w:rsidRPr="00561787" w:rsidTr="00671423">
        <w:trPr>
          <w:jc w:val="center"/>
        </w:trPr>
        <w:tc>
          <w:tcPr>
            <w:tcW w:w="450" w:type="dxa"/>
          </w:tcPr>
          <w:p w:rsidR="003967CE" w:rsidRPr="00561787" w:rsidRDefault="003967CE" w:rsidP="00561787">
            <w:pPr>
              <w:spacing w:after="120"/>
              <w:rPr>
                <w:rFonts w:cs="Arial"/>
                <w:lang w:val="pl-PL"/>
              </w:rPr>
            </w:pPr>
            <w:r w:rsidRPr="00561787">
              <w:rPr>
                <w:rFonts w:cs="Arial"/>
                <w:lang w:val="pl-PL"/>
              </w:rPr>
              <w:t>2</w:t>
            </w:r>
          </w:p>
        </w:tc>
        <w:tc>
          <w:tcPr>
            <w:tcW w:w="2100" w:type="dxa"/>
          </w:tcPr>
          <w:p w:rsidR="003967CE" w:rsidRPr="00561787" w:rsidRDefault="003967CE" w:rsidP="00561787">
            <w:pPr>
              <w:spacing w:after="120"/>
              <w:rPr>
                <w:rFonts w:cs="Arial"/>
                <w:lang w:val="pl-PL"/>
              </w:rPr>
            </w:pPr>
            <w:r w:rsidRPr="00561787">
              <w:rPr>
                <w:rFonts w:cs="Arial"/>
                <w:lang w:val="pl-PL"/>
              </w:rPr>
              <w:t>DTR i instrukcje</w:t>
            </w:r>
          </w:p>
        </w:tc>
        <w:tc>
          <w:tcPr>
            <w:tcW w:w="4300" w:type="dxa"/>
          </w:tcPr>
          <w:p w:rsidR="003967CE" w:rsidRPr="00561787" w:rsidRDefault="003967CE" w:rsidP="00561787">
            <w:pPr>
              <w:spacing w:after="120"/>
              <w:jc w:val="both"/>
              <w:rPr>
                <w:rFonts w:cs="Arial"/>
                <w:lang w:val="pl-PL"/>
              </w:rPr>
            </w:pPr>
            <w:r w:rsidRPr="00561787">
              <w:rPr>
                <w:rFonts w:cs="Arial"/>
                <w:lang w:val="pl-PL"/>
              </w:rPr>
              <w:t>Instrukcja obsługi, bezpieczeństwa, podłączenia/odłączenia MEGC, tankowania H35/H70, postępowania awaryjnego i serwisu.</w:t>
            </w:r>
          </w:p>
        </w:tc>
        <w:tc>
          <w:tcPr>
            <w:tcW w:w="1500" w:type="dxa"/>
          </w:tcPr>
          <w:p w:rsidR="003967CE" w:rsidRPr="00561787" w:rsidRDefault="003967CE" w:rsidP="00561787">
            <w:pPr>
              <w:spacing w:after="120"/>
              <w:rPr>
                <w:rFonts w:cs="Arial"/>
                <w:lang w:val="pl-PL"/>
              </w:rPr>
            </w:pPr>
            <w:r w:rsidRPr="00561787">
              <w:rPr>
                <w:rFonts w:cs="Arial"/>
                <w:lang w:val="pl-PL"/>
              </w:rPr>
              <w:t>Najpóźniej przy dostawie</w:t>
            </w:r>
          </w:p>
        </w:tc>
      </w:tr>
      <w:tr w:rsidR="003967CE" w:rsidRPr="00561787" w:rsidTr="00671423">
        <w:trPr>
          <w:jc w:val="center"/>
        </w:trPr>
        <w:tc>
          <w:tcPr>
            <w:tcW w:w="450" w:type="dxa"/>
          </w:tcPr>
          <w:p w:rsidR="003967CE" w:rsidRPr="00561787" w:rsidRDefault="003967CE" w:rsidP="00561787">
            <w:pPr>
              <w:spacing w:after="120"/>
              <w:rPr>
                <w:rFonts w:cs="Arial"/>
                <w:lang w:val="pl-PL"/>
              </w:rPr>
            </w:pPr>
            <w:r w:rsidRPr="00561787">
              <w:rPr>
                <w:rFonts w:cs="Arial"/>
                <w:lang w:val="pl-PL"/>
              </w:rPr>
              <w:t>3</w:t>
            </w:r>
          </w:p>
        </w:tc>
        <w:tc>
          <w:tcPr>
            <w:tcW w:w="2100" w:type="dxa"/>
          </w:tcPr>
          <w:p w:rsidR="003967CE" w:rsidRPr="00561787" w:rsidRDefault="003967CE" w:rsidP="00561787">
            <w:pPr>
              <w:spacing w:after="120"/>
              <w:rPr>
                <w:rFonts w:cs="Arial"/>
                <w:lang w:val="pl-PL"/>
              </w:rPr>
            </w:pPr>
            <w:r w:rsidRPr="00561787">
              <w:rPr>
                <w:rFonts w:cs="Arial"/>
                <w:lang w:val="pl-PL"/>
              </w:rPr>
              <w:t>Dokumentacja Ex i ciśnieniowa</w:t>
            </w:r>
          </w:p>
        </w:tc>
        <w:tc>
          <w:tcPr>
            <w:tcW w:w="4300" w:type="dxa"/>
          </w:tcPr>
          <w:p w:rsidR="003967CE" w:rsidRPr="00561787" w:rsidRDefault="003967CE" w:rsidP="00561787">
            <w:pPr>
              <w:spacing w:after="120"/>
              <w:jc w:val="both"/>
              <w:rPr>
                <w:rFonts w:cs="Arial"/>
                <w:lang w:val="pl-PL"/>
              </w:rPr>
            </w:pPr>
            <w:r w:rsidRPr="00561787">
              <w:rPr>
                <w:rFonts w:cs="Arial"/>
                <w:lang w:val="pl-PL"/>
              </w:rPr>
              <w:t>Klasyfikacja stref w zakresie MDW, certyfikaty, deklaracje, atesty, dokumenty ATEX/Ex, PED/TPED i inne wymagane dla urządzenia.</w:t>
            </w:r>
          </w:p>
        </w:tc>
        <w:tc>
          <w:tcPr>
            <w:tcW w:w="1500" w:type="dxa"/>
          </w:tcPr>
          <w:p w:rsidR="003967CE" w:rsidRPr="00561787" w:rsidRDefault="003967CE" w:rsidP="00561787">
            <w:pPr>
              <w:spacing w:after="120"/>
              <w:rPr>
                <w:rFonts w:cs="Arial"/>
                <w:lang w:val="pl-PL"/>
              </w:rPr>
            </w:pPr>
            <w:r w:rsidRPr="00561787">
              <w:rPr>
                <w:rFonts w:cs="Arial"/>
                <w:lang w:val="pl-PL"/>
              </w:rPr>
              <w:t>Przed FAT / przy dostawie</w:t>
            </w:r>
          </w:p>
        </w:tc>
      </w:tr>
      <w:tr w:rsidR="003967CE" w:rsidRPr="00561787" w:rsidTr="00671423">
        <w:trPr>
          <w:jc w:val="center"/>
        </w:trPr>
        <w:tc>
          <w:tcPr>
            <w:tcW w:w="450" w:type="dxa"/>
          </w:tcPr>
          <w:p w:rsidR="003967CE" w:rsidRPr="00561787" w:rsidRDefault="003967CE" w:rsidP="00561787">
            <w:pPr>
              <w:spacing w:after="120"/>
              <w:rPr>
                <w:rFonts w:cs="Arial"/>
                <w:lang w:val="pl-PL"/>
              </w:rPr>
            </w:pPr>
            <w:r w:rsidRPr="00561787">
              <w:rPr>
                <w:rFonts w:cs="Arial"/>
                <w:lang w:val="pl-PL"/>
              </w:rPr>
              <w:t>4</w:t>
            </w:r>
          </w:p>
        </w:tc>
        <w:tc>
          <w:tcPr>
            <w:tcW w:w="2100" w:type="dxa"/>
          </w:tcPr>
          <w:p w:rsidR="003967CE" w:rsidRPr="00561787" w:rsidRDefault="003967CE" w:rsidP="00561787">
            <w:pPr>
              <w:spacing w:after="120"/>
              <w:rPr>
                <w:rFonts w:cs="Arial"/>
                <w:lang w:val="pl-PL"/>
              </w:rPr>
            </w:pPr>
            <w:r w:rsidRPr="00561787">
              <w:rPr>
                <w:rFonts w:cs="Arial"/>
                <w:lang w:val="pl-PL"/>
              </w:rPr>
              <w:t>Próby i odbiory</w:t>
            </w:r>
          </w:p>
        </w:tc>
        <w:tc>
          <w:tcPr>
            <w:tcW w:w="4300" w:type="dxa"/>
          </w:tcPr>
          <w:p w:rsidR="003967CE" w:rsidRPr="00561787" w:rsidRDefault="003967CE" w:rsidP="00561787">
            <w:pPr>
              <w:spacing w:after="120"/>
              <w:jc w:val="both"/>
              <w:rPr>
                <w:rFonts w:cs="Arial"/>
                <w:lang w:val="pl-PL"/>
              </w:rPr>
            </w:pPr>
            <w:r w:rsidRPr="00561787">
              <w:rPr>
                <w:rFonts w:cs="Arial"/>
                <w:lang w:val="pl-PL"/>
              </w:rPr>
              <w:t>Protokoły prób ciśnieniowych, szczelności, badań funkcjonalnych i bezpieczeństwa, procedura i raport FAT oraz SAT.</w:t>
            </w:r>
          </w:p>
        </w:tc>
        <w:tc>
          <w:tcPr>
            <w:tcW w:w="1500" w:type="dxa"/>
          </w:tcPr>
          <w:p w:rsidR="003967CE" w:rsidRPr="00561787" w:rsidRDefault="003967CE" w:rsidP="00561787">
            <w:pPr>
              <w:spacing w:after="120"/>
              <w:rPr>
                <w:rFonts w:cs="Arial"/>
                <w:lang w:val="pl-PL"/>
              </w:rPr>
            </w:pPr>
            <w:r w:rsidRPr="00561787">
              <w:rPr>
                <w:rFonts w:cs="Arial"/>
                <w:lang w:val="pl-PL"/>
              </w:rPr>
              <w:t>Zgodnie z § 6</w:t>
            </w:r>
          </w:p>
        </w:tc>
      </w:tr>
      <w:tr w:rsidR="003967CE" w:rsidRPr="00561787" w:rsidTr="00671423">
        <w:trPr>
          <w:jc w:val="center"/>
        </w:trPr>
        <w:tc>
          <w:tcPr>
            <w:tcW w:w="450" w:type="dxa"/>
          </w:tcPr>
          <w:p w:rsidR="003967CE" w:rsidRPr="00561787" w:rsidRDefault="003967CE" w:rsidP="00561787">
            <w:pPr>
              <w:spacing w:after="120"/>
              <w:rPr>
                <w:rFonts w:cs="Arial"/>
                <w:lang w:val="pl-PL"/>
              </w:rPr>
            </w:pPr>
            <w:r w:rsidRPr="00561787">
              <w:rPr>
                <w:rFonts w:cs="Arial"/>
                <w:lang w:val="pl-PL"/>
              </w:rPr>
              <w:t>5</w:t>
            </w:r>
          </w:p>
        </w:tc>
        <w:tc>
          <w:tcPr>
            <w:tcW w:w="2100" w:type="dxa"/>
          </w:tcPr>
          <w:p w:rsidR="003967CE" w:rsidRPr="00561787" w:rsidRDefault="003967CE" w:rsidP="00561787">
            <w:pPr>
              <w:spacing w:after="120"/>
              <w:rPr>
                <w:rFonts w:cs="Arial"/>
                <w:lang w:val="pl-PL"/>
              </w:rPr>
            </w:pPr>
            <w:r w:rsidRPr="00561787">
              <w:rPr>
                <w:rFonts w:cs="Arial"/>
                <w:lang w:val="pl-PL"/>
              </w:rPr>
              <w:t>TDT / UDT</w:t>
            </w:r>
          </w:p>
        </w:tc>
        <w:tc>
          <w:tcPr>
            <w:tcW w:w="4300" w:type="dxa"/>
          </w:tcPr>
          <w:p w:rsidR="003967CE" w:rsidRPr="00561787" w:rsidRDefault="003967CE" w:rsidP="00561787">
            <w:pPr>
              <w:spacing w:after="120"/>
              <w:jc w:val="both"/>
              <w:rPr>
                <w:rFonts w:cs="Arial"/>
                <w:lang w:val="pl-PL"/>
              </w:rPr>
            </w:pPr>
            <w:r w:rsidRPr="00561787">
              <w:rPr>
                <w:rFonts w:cs="Arial"/>
                <w:lang w:val="pl-PL"/>
              </w:rPr>
              <w:t>Kompletny pakiet dokumentów wymaganych do przeprowadzenia właściwych procedur rejestracyjnych/odbiorowych oraz uzupełnienia wymagane przez organ.</w:t>
            </w:r>
          </w:p>
        </w:tc>
        <w:tc>
          <w:tcPr>
            <w:tcW w:w="1500" w:type="dxa"/>
          </w:tcPr>
          <w:p w:rsidR="003967CE" w:rsidRPr="00561787" w:rsidRDefault="003967CE" w:rsidP="00561787">
            <w:pPr>
              <w:spacing w:after="120"/>
              <w:rPr>
                <w:rFonts w:cs="Arial"/>
                <w:lang w:val="pl-PL"/>
              </w:rPr>
            </w:pPr>
            <w:r w:rsidRPr="00561787">
              <w:rPr>
                <w:rFonts w:cs="Arial"/>
                <w:lang w:val="pl-PL"/>
              </w:rPr>
              <w:t>Najpóźniej przy dostawie / wg organu</w:t>
            </w:r>
          </w:p>
        </w:tc>
      </w:tr>
      <w:tr w:rsidR="003967CE" w:rsidRPr="00561787" w:rsidTr="00671423">
        <w:trPr>
          <w:jc w:val="center"/>
        </w:trPr>
        <w:tc>
          <w:tcPr>
            <w:tcW w:w="450" w:type="dxa"/>
          </w:tcPr>
          <w:p w:rsidR="003967CE" w:rsidRPr="00561787" w:rsidRDefault="003967CE" w:rsidP="00561787">
            <w:pPr>
              <w:spacing w:after="120"/>
              <w:rPr>
                <w:rFonts w:cs="Arial"/>
                <w:lang w:val="pl-PL"/>
              </w:rPr>
            </w:pPr>
            <w:r w:rsidRPr="00561787">
              <w:rPr>
                <w:rFonts w:cs="Arial"/>
                <w:lang w:val="pl-PL"/>
              </w:rPr>
              <w:t>6</w:t>
            </w:r>
          </w:p>
        </w:tc>
        <w:tc>
          <w:tcPr>
            <w:tcW w:w="2100" w:type="dxa"/>
          </w:tcPr>
          <w:p w:rsidR="003967CE" w:rsidRPr="00561787" w:rsidRDefault="003967CE" w:rsidP="00561787">
            <w:pPr>
              <w:spacing w:after="120"/>
              <w:rPr>
                <w:rFonts w:cs="Arial"/>
                <w:lang w:val="pl-PL"/>
              </w:rPr>
            </w:pPr>
            <w:r w:rsidRPr="00561787">
              <w:rPr>
                <w:rFonts w:cs="Arial"/>
                <w:lang w:val="pl-PL"/>
              </w:rPr>
              <w:t>Pomiar / GUM</w:t>
            </w:r>
          </w:p>
        </w:tc>
        <w:tc>
          <w:tcPr>
            <w:tcW w:w="4300" w:type="dxa"/>
          </w:tcPr>
          <w:p w:rsidR="003967CE" w:rsidRPr="00561787" w:rsidRDefault="003967CE" w:rsidP="00561787">
            <w:pPr>
              <w:spacing w:after="120"/>
              <w:jc w:val="both"/>
              <w:rPr>
                <w:rFonts w:cs="Arial"/>
                <w:lang w:val="pl-PL"/>
              </w:rPr>
            </w:pPr>
            <w:r w:rsidRPr="00561787">
              <w:rPr>
                <w:rFonts w:cs="Arial"/>
                <w:lang w:val="pl-PL"/>
              </w:rPr>
              <w:t>Dokumentacja przepływomierza, kalibracji i - jeżeli funkcja handlowa jest wymagana - dokumentacja metrologiczna i ocena zgodności/legalizacja.</w:t>
            </w:r>
          </w:p>
        </w:tc>
        <w:tc>
          <w:tcPr>
            <w:tcW w:w="1500" w:type="dxa"/>
          </w:tcPr>
          <w:p w:rsidR="003967CE" w:rsidRPr="00561787" w:rsidRDefault="003967CE" w:rsidP="00561787">
            <w:pPr>
              <w:spacing w:after="120"/>
              <w:rPr>
                <w:rFonts w:cs="Arial"/>
                <w:lang w:val="pl-PL"/>
              </w:rPr>
            </w:pPr>
            <w:r w:rsidRPr="00561787">
              <w:rPr>
                <w:rFonts w:cs="Arial"/>
                <w:lang w:val="pl-PL"/>
              </w:rPr>
              <w:t>Przed FAT / przed użyciem handlowym</w:t>
            </w:r>
          </w:p>
        </w:tc>
      </w:tr>
      <w:tr w:rsidR="003967CE" w:rsidRPr="00561787" w:rsidTr="00671423">
        <w:trPr>
          <w:jc w:val="center"/>
        </w:trPr>
        <w:tc>
          <w:tcPr>
            <w:tcW w:w="450" w:type="dxa"/>
          </w:tcPr>
          <w:p w:rsidR="003967CE" w:rsidRPr="00561787" w:rsidRDefault="003967CE" w:rsidP="00561787">
            <w:pPr>
              <w:spacing w:after="120"/>
              <w:rPr>
                <w:rFonts w:cs="Arial"/>
                <w:lang w:val="pl-PL"/>
              </w:rPr>
            </w:pPr>
            <w:r w:rsidRPr="00561787">
              <w:rPr>
                <w:rFonts w:cs="Arial"/>
                <w:lang w:val="pl-PL"/>
              </w:rPr>
              <w:t>7</w:t>
            </w:r>
          </w:p>
        </w:tc>
        <w:tc>
          <w:tcPr>
            <w:tcW w:w="2100" w:type="dxa"/>
          </w:tcPr>
          <w:p w:rsidR="003967CE" w:rsidRPr="00561787" w:rsidRDefault="003967CE" w:rsidP="00561787">
            <w:pPr>
              <w:spacing w:after="120"/>
              <w:rPr>
                <w:rFonts w:cs="Arial"/>
                <w:lang w:val="pl-PL"/>
              </w:rPr>
            </w:pPr>
            <w:r w:rsidRPr="00561787">
              <w:rPr>
                <w:rFonts w:cs="Arial"/>
                <w:lang w:val="pl-PL"/>
              </w:rPr>
              <w:t>HAZOP i bezpieczeństwo</w:t>
            </w:r>
          </w:p>
        </w:tc>
        <w:tc>
          <w:tcPr>
            <w:tcW w:w="4300" w:type="dxa"/>
          </w:tcPr>
          <w:p w:rsidR="003967CE" w:rsidRPr="00561787" w:rsidRDefault="003967CE" w:rsidP="00561787">
            <w:pPr>
              <w:spacing w:after="120"/>
              <w:jc w:val="both"/>
              <w:rPr>
                <w:rFonts w:cs="Arial"/>
                <w:lang w:val="pl-PL"/>
              </w:rPr>
            </w:pPr>
            <w:r w:rsidRPr="00561787">
              <w:rPr>
                <w:rFonts w:cs="Arial"/>
                <w:lang w:val="pl-PL"/>
              </w:rPr>
              <w:t>Dane wejściowe do analiz bezpieczeństwa, w szczególności warunki procesowe, zabezpieczenia, alarmy, blokady, scenariusze i założenia.</w:t>
            </w:r>
          </w:p>
        </w:tc>
        <w:tc>
          <w:tcPr>
            <w:tcW w:w="1500" w:type="dxa"/>
          </w:tcPr>
          <w:p w:rsidR="003967CE" w:rsidRPr="00561787" w:rsidRDefault="003967CE" w:rsidP="00561787">
            <w:pPr>
              <w:spacing w:after="120"/>
              <w:rPr>
                <w:rFonts w:cs="Arial"/>
                <w:lang w:val="pl-PL"/>
              </w:rPr>
            </w:pPr>
            <w:r w:rsidRPr="00561787">
              <w:rPr>
                <w:rFonts w:cs="Arial"/>
                <w:lang w:val="pl-PL"/>
              </w:rPr>
              <w:t>Na żądanie, nie później niż przed FAT</w:t>
            </w:r>
          </w:p>
        </w:tc>
      </w:tr>
      <w:tr w:rsidR="003967CE" w:rsidRPr="00561787" w:rsidTr="00671423">
        <w:trPr>
          <w:jc w:val="center"/>
        </w:trPr>
        <w:tc>
          <w:tcPr>
            <w:tcW w:w="450" w:type="dxa"/>
          </w:tcPr>
          <w:p w:rsidR="003967CE" w:rsidRPr="00561787" w:rsidRDefault="003967CE" w:rsidP="00561787">
            <w:pPr>
              <w:spacing w:after="120"/>
              <w:rPr>
                <w:rFonts w:cs="Arial"/>
                <w:lang w:val="pl-PL"/>
              </w:rPr>
            </w:pPr>
            <w:r w:rsidRPr="00561787">
              <w:rPr>
                <w:rFonts w:cs="Arial"/>
                <w:lang w:val="pl-PL"/>
              </w:rPr>
              <w:t>8</w:t>
            </w:r>
          </w:p>
        </w:tc>
        <w:tc>
          <w:tcPr>
            <w:tcW w:w="2100" w:type="dxa"/>
          </w:tcPr>
          <w:p w:rsidR="003967CE" w:rsidRPr="00561787" w:rsidRDefault="003967CE" w:rsidP="00561787">
            <w:pPr>
              <w:spacing w:after="120"/>
              <w:rPr>
                <w:rFonts w:cs="Arial"/>
                <w:lang w:val="pl-PL"/>
              </w:rPr>
            </w:pPr>
            <w:r w:rsidRPr="00561787">
              <w:rPr>
                <w:rFonts w:cs="Arial"/>
                <w:lang w:val="pl-PL"/>
              </w:rPr>
              <w:t>Automatyka / IT/OT</w:t>
            </w:r>
          </w:p>
        </w:tc>
        <w:tc>
          <w:tcPr>
            <w:tcW w:w="4300" w:type="dxa"/>
          </w:tcPr>
          <w:p w:rsidR="003967CE" w:rsidRPr="00561787" w:rsidRDefault="003967CE" w:rsidP="00561787">
            <w:pPr>
              <w:spacing w:after="120"/>
              <w:jc w:val="both"/>
              <w:rPr>
                <w:rFonts w:cs="Arial"/>
                <w:lang w:val="pl-PL"/>
              </w:rPr>
            </w:pPr>
            <w:r w:rsidRPr="00561787">
              <w:rPr>
                <w:rFonts w:cs="Arial"/>
                <w:lang w:val="pl-PL"/>
              </w:rPr>
              <w:t>Dokumentacja interfejsów, protokołów, map sygnałów/statusów/alarmów, backup konfiguracji i dokumentacja zdalnego dostępu - jeżeli dotyczy.</w:t>
            </w:r>
          </w:p>
        </w:tc>
        <w:tc>
          <w:tcPr>
            <w:tcW w:w="1500" w:type="dxa"/>
          </w:tcPr>
          <w:p w:rsidR="003967CE" w:rsidRPr="00561787" w:rsidRDefault="000365FB" w:rsidP="00561787">
            <w:pPr>
              <w:spacing w:after="120"/>
              <w:rPr>
                <w:rFonts w:cs="Arial"/>
                <w:lang w:val="pl-PL"/>
              </w:rPr>
            </w:pPr>
            <w:r w:rsidRPr="00561787">
              <w:rPr>
                <w:rFonts w:cs="Arial"/>
                <w:lang w:val="pl-PL"/>
              </w:rPr>
              <w:t>Przed FAT</w:t>
            </w:r>
          </w:p>
        </w:tc>
      </w:tr>
      <w:tr w:rsidR="003967CE" w:rsidRPr="00561787" w:rsidTr="00671423">
        <w:trPr>
          <w:jc w:val="center"/>
        </w:trPr>
        <w:tc>
          <w:tcPr>
            <w:tcW w:w="450" w:type="dxa"/>
          </w:tcPr>
          <w:p w:rsidR="003967CE" w:rsidRPr="00561787" w:rsidRDefault="003967CE" w:rsidP="00561787">
            <w:pPr>
              <w:spacing w:after="120"/>
              <w:rPr>
                <w:rFonts w:cs="Arial"/>
                <w:lang w:val="pl-PL"/>
              </w:rPr>
            </w:pPr>
            <w:r w:rsidRPr="00561787">
              <w:rPr>
                <w:rFonts w:cs="Arial"/>
                <w:lang w:val="pl-PL"/>
              </w:rPr>
              <w:t>9</w:t>
            </w:r>
          </w:p>
        </w:tc>
        <w:tc>
          <w:tcPr>
            <w:tcW w:w="2100" w:type="dxa"/>
          </w:tcPr>
          <w:p w:rsidR="003967CE" w:rsidRPr="00561787" w:rsidRDefault="003967CE" w:rsidP="00561787">
            <w:pPr>
              <w:spacing w:after="120"/>
              <w:rPr>
                <w:rFonts w:cs="Arial"/>
                <w:lang w:val="pl-PL"/>
              </w:rPr>
            </w:pPr>
            <w:r w:rsidRPr="00561787">
              <w:rPr>
                <w:rFonts w:cs="Arial"/>
                <w:lang w:val="pl-PL"/>
              </w:rPr>
              <w:t>Gwarancja, serwis, szkolenia i dokumentacja końcowa</w:t>
            </w:r>
          </w:p>
        </w:tc>
        <w:tc>
          <w:tcPr>
            <w:tcW w:w="4300" w:type="dxa"/>
          </w:tcPr>
          <w:p w:rsidR="003967CE" w:rsidRPr="00561787" w:rsidRDefault="003967CE" w:rsidP="00561787">
            <w:pPr>
              <w:spacing w:after="120"/>
              <w:jc w:val="both"/>
              <w:rPr>
                <w:rFonts w:cs="Arial"/>
                <w:lang w:val="pl-PL"/>
              </w:rPr>
            </w:pPr>
            <w:r w:rsidRPr="00561787">
              <w:rPr>
                <w:rFonts w:cs="Arial"/>
                <w:lang w:val="pl-PL"/>
              </w:rPr>
              <w:t>Karta gwarancyjna, książka serwisowa, plan przeglądów na 10 lat, wykaz części zamiennych i krytycznych, materiały szkoleniowe, potwierdzenia szkoleń oraz dokumentacja końcowa.</w:t>
            </w:r>
          </w:p>
        </w:tc>
        <w:tc>
          <w:tcPr>
            <w:tcW w:w="1500" w:type="dxa"/>
          </w:tcPr>
          <w:p w:rsidR="003967CE" w:rsidRPr="00561787" w:rsidRDefault="003967CE" w:rsidP="00561787">
            <w:pPr>
              <w:spacing w:after="120"/>
              <w:rPr>
                <w:rFonts w:cs="Arial"/>
                <w:lang w:val="pl-PL"/>
              </w:rPr>
            </w:pPr>
            <w:r w:rsidRPr="00561787">
              <w:rPr>
                <w:rFonts w:cs="Arial"/>
                <w:lang w:val="pl-PL"/>
              </w:rPr>
              <w:t>Przy Odbiorze Końcowym</w:t>
            </w:r>
          </w:p>
        </w:tc>
      </w:tr>
    </w:tbl>
    <w:p w:rsidR="003967CE" w:rsidRPr="00561787" w:rsidRDefault="003967CE" w:rsidP="00561787">
      <w:pPr>
        <w:spacing w:after="120"/>
        <w:ind w:left="425" w:hanging="255"/>
        <w:rPr>
          <w:rFonts w:cs="Arial"/>
          <w:lang w:val="pl-PL"/>
        </w:rPr>
      </w:pPr>
    </w:p>
    <w:p w:rsidR="002B369F" w:rsidRPr="00561787" w:rsidRDefault="003967CE" w:rsidP="00561787">
      <w:pPr>
        <w:spacing w:after="120"/>
        <w:rPr>
          <w:rFonts w:cs="Arial"/>
          <w:lang w:val="pl-PL"/>
        </w:rPr>
      </w:pPr>
      <w:r w:rsidRPr="00561787">
        <w:rPr>
          <w:rFonts w:cs="Arial"/>
          <w:lang w:val="pl-PL"/>
        </w:rPr>
        <w:br w:type="page"/>
      </w:r>
    </w:p>
    <w:p w:rsidR="002B369F" w:rsidRPr="00561787" w:rsidRDefault="002B369F" w:rsidP="00561787">
      <w:pPr>
        <w:keepNext/>
        <w:pageBreakBefore/>
        <w:numPr>
          <w:ilvl w:val="0"/>
          <w:numId w:val="2"/>
        </w:numPr>
        <w:spacing w:after="120"/>
        <w:jc w:val="center"/>
        <w:rPr>
          <w:rFonts w:cs="Arial"/>
          <w:lang w:val="pl-PL"/>
        </w:rPr>
      </w:pPr>
    </w:p>
    <w:p w:rsidR="002B369F" w:rsidRPr="00561787" w:rsidRDefault="002B369F" w:rsidP="00561787">
      <w:pPr>
        <w:keepNext/>
        <w:spacing w:after="120"/>
        <w:jc w:val="center"/>
        <w:rPr>
          <w:rFonts w:cs="Arial"/>
          <w:lang w:val="pl-PL"/>
        </w:rPr>
      </w:pPr>
      <w:r w:rsidRPr="00561787">
        <w:rPr>
          <w:rFonts w:cs="Arial"/>
          <w:b/>
          <w:lang w:val="pl-PL"/>
        </w:rPr>
        <w:t>OFERTA WYKONAWCY</w:t>
      </w:r>
    </w:p>
    <w:sectPr w:rsidR="002B369F" w:rsidRPr="00561787" w:rsidSect="000F731B">
      <w:footerReference w:type="default" r:id="rId8"/>
      <w:pgSz w:w="11906" w:h="16838"/>
      <w:pgMar w:top="1417" w:right="1417" w:bottom="1417"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64C9" w:rsidRDefault="00E264C9" w:rsidP="00B30308">
      <w:r>
        <w:separator/>
      </w:r>
    </w:p>
  </w:endnote>
  <w:endnote w:type="continuationSeparator" w:id="0">
    <w:p w:rsidR="00E264C9" w:rsidRDefault="00E264C9" w:rsidP="00B30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ourier">
    <w:panose1 w:val="02070309020205020404"/>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4414138"/>
      <w:docPartObj>
        <w:docPartGallery w:val="Page Numbers (Bottom of Page)"/>
        <w:docPartUnique/>
      </w:docPartObj>
    </w:sdtPr>
    <w:sdtContent>
      <w:sdt>
        <w:sdtPr>
          <w:id w:val="-1769616900"/>
          <w:docPartObj>
            <w:docPartGallery w:val="Page Numbers (Top of Page)"/>
            <w:docPartUnique/>
          </w:docPartObj>
        </w:sdtPr>
        <w:sdtContent>
          <w:p w:rsidR="00E264C9" w:rsidRPr="00B30308" w:rsidRDefault="00E264C9">
            <w:pPr>
              <w:pStyle w:val="Stopka"/>
              <w:jc w:val="right"/>
            </w:pPr>
            <w:r w:rsidRPr="00B30308">
              <w:rPr>
                <w:lang w:val="pl-PL"/>
              </w:rPr>
              <w:t xml:space="preserve">Strona </w:t>
            </w:r>
            <w:r w:rsidRPr="00B30308">
              <w:rPr>
                <w:b/>
                <w:bCs/>
              </w:rPr>
              <w:fldChar w:fldCharType="begin"/>
            </w:r>
            <w:r w:rsidRPr="00B30308">
              <w:rPr>
                <w:b/>
                <w:bCs/>
              </w:rPr>
              <w:instrText>PAGE</w:instrText>
            </w:r>
            <w:r w:rsidRPr="00B30308">
              <w:rPr>
                <w:b/>
                <w:bCs/>
              </w:rPr>
              <w:fldChar w:fldCharType="separate"/>
            </w:r>
            <w:r w:rsidR="00561787">
              <w:rPr>
                <w:b/>
                <w:bCs/>
                <w:noProof/>
              </w:rPr>
              <w:t>25</w:t>
            </w:r>
            <w:r w:rsidRPr="00B30308">
              <w:rPr>
                <w:b/>
                <w:bCs/>
              </w:rPr>
              <w:fldChar w:fldCharType="end"/>
            </w:r>
            <w:r w:rsidRPr="00B30308">
              <w:rPr>
                <w:lang w:val="pl-PL"/>
              </w:rPr>
              <w:t xml:space="preserve"> z </w:t>
            </w:r>
            <w:r w:rsidRPr="00B30308">
              <w:rPr>
                <w:b/>
                <w:bCs/>
              </w:rPr>
              <w:fldChar w:fldCharType="begin"/>
            </w:r>
            <w:r w:rsidRPr="00B30308">
              <w:rPr>
                <w:b/>
                <w:bCs/>
              </w:rPr>
              <w:instrText>NUMPAGES</w:instrText>
            </w:r>
            <w:r w:rsidRPr="00B30308">
              <w:rPr>
                <w:b/>
                <w:bCs/>
              </w:rPr>
              <w:fldChar w:fldCharType="separate"/>
            </w:r>
            <w:r w:rsidR="00561787">
              <w:rPr>
                <w:b/>
                <w:bCs/>
                <w:noProof/>
              </w:rPr>
              <w:t>32</w:t>
            </w:r>
            <w:r w:rsidRPr="00B30308">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64C9" w:rsidRDefault="00E264C9" w:rsidP="00B30308">
      <w:r>
        <w:separator/>
      </w:r>
    </w:p>
  </w:footnote>
  <w:footnote w:type="continuationSeparator" w:id="0">
    <w:p w:rsidR="00E264C9" w:rsidRDefault="00E264C9" w:rsidP="00B303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D68AE582"/>
    <w:lvl w:ilvl="0">
      <w:start w:val="1"/>
      <w:numFmt w:val="decimal"/>
      <w:pStyle w:val="Listapunktowana"/>
      <w:suff w:val="nothing"/>
      <w:lvlText w:val="§ %1"/>
      <w:lvlJc w:val="center"/>
      <w:rPr>
        <w:rFonts w:ascii="Arial" w:eastAsia="Arial" w:hAnsi="Arial"/>
        <w:b/>
        <w:sz w:val="22"/>
      </w:rPr>
    </w:lvl>
  </w:abstractNum>
  <w:abstractNum w:abstractNumId="1" w15:restartNumberingAfterBreak="0">
    <w:nsid w:val="0000000A"/>
    <w:multiLevelType w:val="singleLevel"/>
    <w:tmpl w:val="AAB80554"/>
    <w:lvl w:ilvl="0">
      <w:start w:val="1"/>
      <w:numFmt w:val="decimal"/>
      <w:pStyle w:val="Listapunktowana2"/>
      <w:suff w:val="nothing"/>
      <w:lvlText w:val="Załącznik nr %1"/>
      <w:lvlJc w:val="center"/>
      <w:rPr>
        <w:rFonts w:ascii="Arial" w:eastAsia="Arial" w:hAnsi="Arial"/>
        <w:i/>
        <w:sz w:val="22"/>
      </w:rPr>
    </w:lvl>
  </w:abstractNum>
  <w:abstractNum w:abstractNumId="2" w15:restartNumberingAfterBreak="0">
    <w:nsid w:val="0000000B"/>
    <w:multiLevelType w:val="singleLevel"/>
    <w:tmpl w:val="793A1A5C"/>
    <w:lvl w:ilvl="0">
      <w:start w:val="1"/>
      <w:numFmt w:val="decimal"/>
      <w:pStyle w:val="Listapunktowana3"/>
      <w:suff w:val="space"/>
      <w:lvlText w:val="%1."/>
      <w:lvlJc w:val="left"/>
      <w:pPr>
        <w:ind w:left="312" w:hanging="312"/>
      </w:pPr>
      <w:rPr>
        <w:rFonts w:ascii="Arial" w:eastAsia="Arial" w:hAnsi="Arial"/>
        <w:b w:val="0"/>
        <w:sz w:val="22"/>
      </w:rPr>
    </w:lvl>
  </w:abstractNum>
  <w:abstractNum w:abstractNumId="3" w15:restartNumberingAfterBreak="0">
    <w:nsid w:val="0000000C"/>
    <w:multiLevelType w:val="singleLevel"/>
    <w:tmpl w:val="00017334"/>
    <w:lvl w:ilvl="0">
      <w:start w:val="1"/>
      <w:numFmt w:val="decimal"/>
      <w:pStyle w:val="Listanumerowana3"/>
      <w:suff w:val="space"/>
      <w:lvlText w:val="%1)"/>
      <w:lvlJc w:val="left"/>
      <w:pPr>
        <w:ind w:left="595" w:hanging="312"/>
      </w:pPr>
      <w:rPr>
        <w:rFonts w:ascii="Arial" w:eastAsia="Arial" w:hAnsi="Arial"/>
        <w:sz w:val="22"/>
      </w:rPr>
    </w:lvl>
  </w:abstractNum>
  <w:abstractNum w:abstractNumId="4" w15:restartNumberingAfterBreak="0">
    <w:nsid w:val="02936796"/>
    <w:multiLevelType w:val="hybridMultilevel"/>
    <w:tmpl w:val="63F8BB0E"/>
    <w:lvl w:ilvl="0" w:tplc="04150011">
      <w:start w:val="1"/>
      <w:numFmt w:val="decimal"/>
      <w:lvlText w:val="%1)"/>
      <w:lvlJc w:val="left"/>
      <w:pPr>
        <w:ind w:left="890" w:hanging="360"/>
      </w:pPr>
    </w:lvl>
    <w:lvl w:ilvl="1" w:tplc="04150019" w:tentative="1">
      <w:start w:val="1"/>
      <w:numFmt w:val="lowerLetter"/>
      <w:lvlText w:val="%2."/>
      <w:lvlJc w:val="left"/>
      <w:pPr>
        <w:ind w:left="1610" w:hanging="360"/>
      </w:pPr>
    </w:lvl>
    <w:lvl w:ilvl="2" w:tplc="0415001B" w:tentative="1">
      <w:start w:val="1"/>
      <w:numFmt w:val="lowerRoman"/>
      <w:lvlText w:val="%3."/>
      <w:lvlJc w:val="right"/>
      <w:pPr>
        <w:ind w:left="2330" w:hanging="180"/>
      </w:pPr>
    </w:lvl>
    <w:lvl w:ilvl="3" w:tplc="0415000F" w:tentative="1">
      <w:start w:val="1"/>
      <w:numFmt w:val="decimal"/>
      <w:lvlText w:val="%4."/>
      <w:lvlJc w:val="left"/>
      <w:pPr>
        <w:ind w:left="3050" w:hanging="360"/>
      </w:pPr>
    </w:lvl>
    <w:lvl w:ilvl="4" w:tplc="04150019" w:tentative="1">
      <w:start w:val="1"/>
      <w:numFmt w:val="lowerLetter"/>
      <w:lvlText w:val="%5."/>
      <w:lvlJc w:val="left"/>
      <w:pPr>
        <w:ind w:left="3770" w:hanging="360"/>
      </w:pPr>
    </w:lvl>
    <w:lvl w:ilvl="5" w:tplc="0415001B" w:tentative="1">
      <w:start w:val="1"/>
      <w:numFmt w:val="lowerRoman"/>
      <w:lvlText w:val="%6."/>
      <w:lvlJc w:val="right"/>
      <w:pPr>
        <w:ind w:left="4490" w:hanging="180"/>
      </w:pPr>
    </w:lvl>
    <w:lvl w:ilvl="6" w:tplc="0415000F" w:tentative="1">
      <w:start w:val="1"/>
      <w:numFmt w:val="decimal"/>
      <w:lvlText w:val="%7."/>
      <w:lvlJc w:val="left"/>
      <w:pPr>
        <w:ind w:left="5210" w:hanging="360"/>
      </w:pPr>
    </w:lvl>
    <w:lvl w:ilvl="7" w:tplc="04150019" w:tentative="1">
      <w:start w:val="1"/>
      <w:numFmt w:val="lowerLetter"/>
      <w:lvlText w:val="%8."/>
      <w:lvlJc w:val="left"/>
      <w:pPr>
        <w:ind w:left="5930" w:hanging="360"/>
      </w:pPr>
    </w:lvl>
    <w:lvl w:ilvl="8" w:tplc="0415001B" w:tentative="1">
      <w:start w:val="1"/>
      <w:numFmt w:val="lowerRoman"/>
      <w:lvlText w:val="%9."/>
      <w:lvlJc w:val="right"/>
      <w:pPr>
        <w:ind w:left="6650" w:hanging="180"/>
      </w:pPr>
    </w:lvl>
  </w:abstractNum>
  <w:abstractNum w:abstractNumId="5" w15:restartNumberingAfterBreak="0">
    <w:nsid w:val="04CE7BA7"/>
    <w:multiLevelType w:val="hybridMultilevel"/>
    <w:tmpl w:val="FDFEB57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0A01698E"/>
    <w:multiLevelType w:val="hybridMultilevel"/>
    <w:tmpl w:val="9452A0AA"/>
    <w:lvl w:ilvl="0" w:tplc="DBBA16F8">
      <w:start w:val="1"/>
      <w:numFmt w:val="decimal"/>
      <w:lvlText w:val="%1)"/>
      <w:lvlJc w:val="left"/>
      <w:pPr>
        <w:ind w:left="530" w:hanging="360"/>
      </w:pPr>
      <w:rPr>
        <w:rFonts w:hint="default"/>
      </w:rPr>
    </w:lvl>
    <w:lvl w:ilvl="1" w:tplc="04150019" w:tentative="1">
      <w:start w:val="1"/>
      <w:numFmt w:val="lowerLetter"/>
      <w:lvlText w:val="%2."/>
      <w:lvlJc w:val="left"/>
      <w:pPr>
        <w:ind w:left="1250" w:hanging="360"/>
      </w:pPr>
    </w:lvl>
    <w:lvl w:ilvl="2" w:tplc="0415001B" w:tentative="1">
      <w:start w:val="1"/>
      <w:numFmt w:val="lowerRoman"/>
      <w:lvlText w:val="%3."/>
      <w:lvlJc w:val="right"/>
      <w:pPr>
        <w:ind w:left="1970" w:hanging="180"/>
      </w:pPr>
    </w:lvl>
    <w:lvl w:ilvl="3" w:tplc="0415000F" w:tentative="1">
      <w:start w:val="1"/>
      <w:numFmt w:val="decimal"/>
      <w:lvlText w:val="%4."/>
      <w:lvlJc w:val="left"/>
      <w:pPr>
        <w:ind w:left="2690" w:hanging="360"/>
      </w:pPr>
    </w:lvl>
    <w:lvl w:ilvl="4" w:tplc="04150019" w:tentative="1">
      <w:start w:val="1"/>
      <w:numFmt w:val="lowerLetter"/>
      <w:lvlText w:val="%5."/>
      <w:lvlJc w:val="left"/>
      <w:pPr>
        <w:ind w:left="3410" w:hanging="360"/>
      </w:pPr>
    </w:lvl>
    <w:lvl w:ilvl="5" w:tplc="0415001B" w:tentative="1">
      <w:start w:val="1"/>
      <w:numFmt w:val="lowerRoman"/>
      <w:lvlText w:val="%6."/>
      <w:lvlJc w:val="right"/>
      <w:pPr>
        <w:ind w:left="4130" w:hanging="180"/>
      </w:pPr>
    </w:lvl>
    <w:lvl w:ilvl="6" w:tplc="0415000F" w:tentative="1">
      <w:start w:val="1"/>
      <w:numFmt w:val="decimal"/>
      <w:lvlText w:val="%7."/>
      <w:lvlJc w:val="left"/>
      <w:pPr>
        <w:ind w:left="4850" w:hanging="360"/>
      </w:pPr>
    </w:lvl>
    <w:lvl w:ilvl="7" w:tplc="04150019" w:tentative="1">
      <w:start w:val="1"/>
      <w:numFmt w:val="lowerLetter"/>
      <w:lvlText w:val="%8."/>
      <w:lvlJc w:val="left"/>
      <w:pPr>
        <w:ind w:left="5570" w:hanging="360"/>
      </w:pPr>
    </w:lvl>
    <w:lvl w:ilvl="8" w:tplc="0415001B" w:tentative="1">
      <w:start w:val="1"/>
      <w:numFmt w:val="lowerRoman"/>
      <w:lvlText w:val="%9."/>
      <w:lvlJc w:val="right"/>
      <w:pPr>
        <w:ind w:left="6290" w:hanging="180"/>
      </w:pPr>
    </w:lvl>
  </w:abstractNum>
  <w:abstractNum w:abstractNumId="7" w15:restartNumberingAfterBreak="0">
    <w:nsid w:val="15C30C81"/>
    <w:multiLevelType w:val="hybridMultilevel"/>
    <w:tmpl w:val="E7E4A5B0"/>
    <w:lvl w:ilvl="0" w:tplc="15DE6E56">
      <w:start w:val="1"/>
      <w:numFmt w:val="decimal"/>
      <w:lvlText w:val="%1)"/>
      <w:lvlJc w:val="left"/>
      <w:pPr>
        <w:ind w:left="1097" w:hanging="360"/>
      </w:pPr>
      <w:rPr>
        <w:rFonts w:hint="default"/>
      </w:rPr>
    </w:lvl>
    <w:lvl w:ilvl="1" w:tplc="04150019">
      <w:start w:val="1"/>
      <w:numFmt w:val="lowerLetter"/>
      <w:lvlText w:val="%2."/>
      <w:lvlJc w:val="left"/>
      <w:pPr>
        <w:ind w:left="1610" w:hanging="360"/>
      </w:pPr>
    </w:lvl>
    <w:lvl w:ilvl="2" w:tplc="0415001B" w:tentative="1">
      <w:start w:val="1"/>
      <w:numFmt w:val="lowerRoman"/>
      <w:lvlText w:val="%3."/>
      <w:lvlJc w:val="right"/>
      <w:pPr>
        <w:ind w:left="2330" w:hanging="180"/>
      </w:pPr>
    </w:lvl>
    <w:lvl w:ilvl="3" w:tplc="0415000F" w:tentative="1">
      <w:start w:val="1"/>
      <w:numFmt w:val="decimal"/>
      <w:lvlText w:val="%4."/>
      <w:lvlJc w:val="left"/>
      <w:pPr>
        <w:ind w:left="3050" w:hanging="360"/>
      </w:pPr>
    </w:lvl>
    <w:lvl w:ilvl="4" w:tplc="04150019" w:tentative="1">
      <w:start w:val="1"/>
      <w:numFmt w:val="lowerLetter"/>
      <w:lvlText w:val="%5."/>
      <w:lvlJc w:val="left"/>
      <w:pPr>
        <w:ind w:left="3770" w:hanging="360"/>
      </w:pPr>
    </w:lvl>
    <w:lvl w:ilvl="5" w:tplc="0415001B" w:tentative="1">
      <w:start w:val="1"/>
      <w:numFmt w:val="lowerRoman"/>
      <w:lvlText w:val="%6."/>
      <w:lvlJc w:val="right"/>
      <w:pPr>
        <w:ind w:left="4490" w:hanging="180"/>
      </w:pPr>
    </w:lvl>
    <w:lvl w:ilvl="6" w:tplc="0415000F" w:tentative="1">
      <w:start w:val="1"/>
      <w:numFmt w:val="decimal"/>
      <w:lvlText w:val="%7."/>
      <w:lvlJc w:val="left"/>
      <w:pPr>
        <w:ind w:left="5210" w:hanging="360"/>
      </w:pPr>
    </w:lvl>
    <w:lvl w:ilvl="7" w:tplc="04150019" w:tentative="1">
      <w:start w:val="1"/>
      <w:numFmt w:val="lowerLetter"/>
      <w:lvlText w:val="%8."/>
      <w:lvlJc w:val="left"/>
      <w:pPr>
        <w:ind w:left="5930" w:hanging="360"/>
      </w:pPr>
    </w:lvl>
    <w:lvl w:ilvl="8" w:tplc="0415001B" w:tentative="1">
      <w:start w:val="1"/>
      <w:numFmt w:val="lowerRoman"/>
      <w:lvlText w:val="%9."/>
      <w:lvlJc w:val="right"/>
      <w:pPr>
        <w:ind w:left="6650" w:hanging="180"/>
      </w:pPr>
    </w:lvl>
  </w:abstractNum>
  <w:abstractNum w:abstractNumId="8" w15:restartNumberingAfterBreak="0">
    <w:nsid w:val="1A490C1A"/>
    <w:multiLevelType w:val="hybridMultilevel"/>
    <w:tmpl w:val="D800317E"/>
    <w:lvl w:ilvl="0" w:tplc="04150011">
      <w:start w:val="1"/>
      <w:numFmt w:val="decimal"/>
      <w:lvlText w:val="%1)"/>
      <w:lvlJc w:val="left"/>
      <w:pPr>
        <w:ind w:left="890" w:hanging="360"/>
      </w:pPr>
    </w:lvl>
    <w:lvl w:ilvl="1" w:tplc="04150019" w:tentative="1">
      <w:start w:val="1"/>
      <w:numFmt w:val="lowerLetter"/>
      <w:lvlText w:val="%2."/>
      <w:lvlJc w:val="left"/>
      <w:pPr>
        <w:ind w:left="1610" w:hanging="360"/>
      </w:pPr>
    </w:lvl>
    <w:lvl w:ilvl="2" w:tplc="0415001B" w:tentative="1">
      <w:start w:val="1"/>
      <w:numFmt w:val="lowerRoman"/>
      <w:lvlText w:val="%3."/>
      <w:lvlJc w:val="right"/>
      <w:pPr>
        <w:ind w:left="2330" w:hanging="180"/>
      </w:pPr>
    </w:lvl>
    <w:lvl w:ilvl="3" w:tplc="0415000F" w:tentative="1">
      <w:start w:val="1"/>
      <w:numFmt w:val="decimal"/>
      <w:lvlText w:val="%4."/>
      <w:lvlJc w:val="left"/>
      <w:pPr>
        <w:ind w:left="3050" w:hanging="360"/>
      </w:pPr>
    </w:lvl>
    <w:lvl w:ilvl="4" w:tplc="04150019" w:tentative="1">
      <w:start w:val="1"/>
      <w:numFmt w:val="lowerLetter"/>
      <w:lvlText w:val="%5."/>
      <w:lvlJc w:val="left"/>
      <w:pPr>
        <w:ind w:left="3770" w:hanging="360"/>
      </w:pPr>
    </w:lvl>
    <w:lvl w:ilvl="5" w:tplc="0415001B" w:tentative="1">
      <w:start w:val="1"/>
      <w:numFmt w:val="lowerRoman"/>
      <w:lvlText w:val="%6."/>
      <w:lvlJc w:val="right"/>
      <w:pPr>
        <w:ind w:left="4490" w:hanging="180"/>
      </w:pPr>
    </w:lvl>
    <w:lvl w:ilvl="6" w:tplc="0415000F" w:tentative="1">
      <w:start w:val="1"/>
      <w:numFmt w:val="decimal"/>
      <w:lvlText w:val="%7."/>
      <w:lvlJc w:val="left"/>
      <w:pPr>
        <w:ind w:left="5210" w:hanging="360"/>
      </w:pPr>
    </w:lvl>
    <w:lvl w:ilvl="7" w:tplc="04150019" w:tentative="1">
      <w:start w:val="1"/>
      <w:numFmt w:val="lowerLetter"/>
      <w:lvlText w:val="%8."/>
      <w:lvlJc w:val="left"/>
      <w:pPr>
        <w:ind w:left="5930" w:hanging="360"/>
      </w:pPr>
    </w:lvl>
    <w:lvl w:ilvl="8" w:tplc="0415001B" w:tentative="1">
      <w:start w:val="1"/>
      <w:numFmt w:val="lowerRoman"/>
      <w:lvlText w:val="%9."/>
      <w:lvlJc w:val="right"/>
      <w:pPr>
        <w:ind w:left="6650" w:hanging="180"/>
      </w:pPr>
    </w:lvl>
  </w:abstractNum>
  <w:abstractNum w:abstractNumId="9" w15:restartNumberingAfterBreak="0">
    <w:nsid w:val="1DDC386B"/>
    <w:multiLevelType w:val="hybridMultilevel"/>
    <w:tmpl w:val="4A5E5918"/>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1E0B4E48"/>
    <w:multiLevelType w:val="hybridMultilevel"/>
    <w:tmpl w:val="81D2B788"/>
    <w:lvl w:ilvl="0" w:tplc="46D275B8">
      <w:start w:val="1"/>
      <w:numFmt w:val="decimal"/>
      <w:lvlText w:val="%1)"/>
      <w:lvlJc w:val="left"/>
      <w:pPr>
        <w:ind w:left="672" w:hanging="360"/>
      </w:pPr>
      <w:rPr>
        <w:rFonts w:hint="default"/>
      </w:rPr>
    </w:lvl>
    <w:lvl w:ilvl="1" w:tplc="04150019" w:tentative="1">
      <w:start w:val="1"/>
      <w:numFmt w:val="lowerLetter"/>
      <w:lvlText w:val="%2."/>
      <w:lvlJc w:val="left"/>
      <w:pPr>
        <w:ind w:left="1392" w:hanging="360"/>
      </w:pPr>
    </w:lvl>
    <w:lvl w:ilvl="2" w:tplc="0415001B" w:tentative="1">
      <w:start w:val="1"/>
      <w:numFmt w:val="lowerRoman"/>
      <w:lvlText w:val="%3."/>
      <w:lvlJc w:val="right"/>
      <w:pPr>
        <w:ind w:left="2112" w:hanging="180"/>
      </w:pPr>
    </w:lvl>
    <w:lvl w:ilvl="3" w:tplc="0415000F" w:tentative="1">
      <w:start w:val="1"/>
      <w:numFmt w:val="decimal"/>
      <w:lvlText w:val="%4."/>
      <w:lvlJc w:val="left"/>
      <w:pPr>
        <w:ind w:left="2832" w:hanging="360"/>
      </w:pPr>
    </w:lvl>
    <w:lvl w:ilvl="4" w:tplc="04150019" w:tentative="1">
      <w:start w:val="1"/>
      <w:numFmt w:val="lowerLetter"/>
      <w:lvlText w:val="%5."/>
      <w:lvlJc w:val="left"/>
      <w:pPr>
        <w:ind w:left="3552" w:hanging="360"/>
      </w:pPr>
    </w:lvl>
    <w:lvl w:ilvl="5" w:tplc="0415001B" w:tentative="1">
      <w:start w:val="1"/>
      <w:numFmt w:val="lowerRoman"/>
      <w:lvlText w:val="%6."/>
      <w:lvlJc w:val="right"/>
      <w:pPr>
        <w:ind w:left="4272" w:hanging="180"/>
      </w:pPr>
    </w:lvl>
    <w:lvl w:ilvl="6" w:tplc="0415000F" w:tentative="1">
      <w:start w:val="1"/>
      <w:numFmt w:val="decimal"/>
      <w:lvlText w:val="%7."/>
      <w:lvlJc w:val="left"/>
      <w:pPr>
        <w:ind w:left="4992" w:hanging="360"/>
      </w:pPr>
    </w:lvl>
    <w:lvl w:ilvl="7" w:tplc="04150019" w:tentative="1">
      <w:start w:val="1"/>
      <w:numFmt w:val="lowerLetter"/>
      <w:lvlText w:val="%8."/>
      <w:lvlJc w:val="left"/>
      <w:pPr>
        <w:ind w:left="5712" w:hanging="360"/>
      </w:pPr>
    </w:lvl>
    <w:lvl w:ilvl="8" w:tplc="0415001B" w:tentative="1">
      <w:start w:val="1"/>
      <w:numFmt w:val="lowerRoman"/>
      <w:lvlText w:val="%9."/>
      <w:lvlJc w:val="right"/>
      <w:pPr>
        <w:ind w:left="6432" w:hanging="180"/>
      </w:pPr>
    </w:lvl>
  </w:abstractNum>
  <w:abstractNum w:abstractNumId="11" w15:restartNumberingAfterBreak="0">
    <w:nsid w:val="27DF56DE"/>
    <w:multiLevelType w:val="hybridMultilevel"/>
    <w:tmpl w:val="E4868280"/>
    <w:lvl w:ilvl="0" w:tplc="15DE6E56">
      <w:start w:val="1"/>
      <w:numFmt w:val="decimal"/>
      <w:lvlText w:val="%1)"/>
      <w:lvlJc w:val="left"/>
      <w:pPr>
        <w:ind w:left="927" w:hanging="360"/>
      </w:pPr>
      <w:rPr>
        <w:rFonts w:hint="default"/>
      </w:rPr>
    </w:lvl>
    <w:lvl w:ilvl="1" w:tplc="06E85198">
      <w:start w:val="13"/>
      <w:numFmt w:val="bullet"/>
      <w:lvlText w:val="•"/>
      <w:lvlJc w:val="left"/>
      <w:pPr>
        <w:ind w:left="1647" w:hanging="360"/>
      </w:pPr>
      <w:rPr>
        <w:rFonts w:ascii="Arial" w:eastAsia="Arial" w:hAnsi="Arial" w:cs="Arial"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15:restartNumberingAfterBreak="0">
    <w:nsid w:val="30C94011"/>
    <w:multiLevelType w:val="singleLevel"/>
    <w:tmpl w:val="2686697C"/>
    <w:lvl w:ilvl="0">
      <w:start w:val="1"/>
      <w:numFmt w:val="decimal"/>
      <w:lvlText w:val="%1."/>
      <w:lvlJc w:val="left"/>
      <w:pPr>
        <w:tabs>
          <w:tab w:val="num" w:pos="567"/>
        </w:tabs>
        <w:ind w:left="567" w:hanging="283"/>
      </w:pPr>
    </w:lvl>
  </w:abstractNum>
  <w:abstractNum w:abstractNumId="13" w15:restartNumberingAfterBreak="0">
    <w:nsid w:val="34EF7CA9"/>
    <w:multiLevelType w:val="hybridMultilevel"/>
    <w:tmpl w:val="E72E5B5A"/>
    <w:lvl w:ilvl="0" w:tplc="26D0575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 w15:restartNumberingAfterBreak="0">
    <w:nsid w:val="360D44F8"/>
    <w:multiLevelType w:val="hybridMultilevel"/>
    <w:tmpl w:val="15D623B6"/>
    <w:lvl w:ilvl="0" w:tplc="51C2DA4C">
      <w:start w:val="1"/>
      <w:numFmt w:val="decimal"/>
      <w:lvlText w:val="%1)"/>
      <w:lvlJc w:val="left"/>
      <w:pPr>
        <w:ind w:left="530" w:hanging="360"/>
      </w:pPr>
      <w:rPr>
        <w:rFonts w:hint="default"/>
      </w:rPr>
    </w:lvl>
    <w:lvl w:ilvl="1" w:tplc="04150019" w:tentative="1">
      <w:start w:val="1"/>
      <w:numFmt w:val="lowerLetter"/>
      <w:lvlText w:val="%2."/>
      <w:lvlJc w:val="left"/>
      <w:pPr>
        <w:ind w:left="1250" w:hanging="360"/>
      </w:pPr>
    </w:lvl>
    <w:lvl w:ilvl="2" w:tplc="0415001B" w:tentative="1">
      <w:start w:val="1"/>
      <w:numFmt w:val="lowerRoman"/>
      <w:lvlText w:val="%3."/>
      <w:lvlJc w:val="right"/>
      <w:pPr>
        <w:ind w:left="1970" w:hanging="180"/>
      </w:pPr>
    </w:lvl>
    <w:lvl w:ilvl="3" w:tplc="0415000F" w:tentative="1">
      <w:start w:val="1"/>
      <w:numFmt w:val="decimal"/>
      <w:lvlText w:val="%4."/>
      <w:lvlJc w:val="left"/>
      <w:pPr>
        <w:ind w:left="2690" w:hanging="360"/>
      </w:pPr>
    </w:lvl>
    <w:lvl w:ilvl="4" w:tplc="04150019" w:tentative="1">
      <w:start w:val="1"/>
      <w:numFmt w:val="lowerLetter"/>
      <w:lvlText w:val="%5."/>
      <w:lvlJc w:val="left"/>
      <w:pPr>
        <w:ind w:left="3410" w:hanging="360"/>
      </w:pPr>
    </w:lvl>
    <w:lvl w:ilvl="5" w:tplc="0415001B" w:tentative="1">
      <w:start w:val="1"/>
      <w:numFmt w:val="lowerRoman"/>
      <w:lvlText w:val="%6."/>
      <w:lvlJc w:val="right"/>
      <w:pPr>
        <w:ind w:left="4130" w:hanging="180"/>
      </w:pPr>
    </w:lvl>
    <w:lvl w:ilvl="6" w:tplc="0415000F" w:tentative="1">
      <w:start w:val="1"/>
      <w:numFmt w:val="decimal"/>
      <w:lvlText w:val="%7."/>
      <w:lvlJc w:val="left"/>
      <w:pPr>
        <w:ind w:left="4850" w:hanging="360"/>
      </w:pPr>
    </w:lvl>
    <w:lvl w:ilvl="7" w:tplc="04150019" w:tentative="1">
      <w:start w:val="1"/>
      <w:numFmt w:val="lowerLetter"/>
      <w:lvlText w:val="%8."/>
      <w:lvlJc w:val="left"/>
      <w:pPr>
        <w:ind w:left="5570" w:hanging="360"/>
      </w:pPr>
    </w:lvl>
    <w:lvl w:ilvl="8" w:tplc="0415001B" w:tentative="1">
      <w:start w:val="1"/>
      <w:numFmt w:val="lowerRoman"/>
      <w:lvlText w:val="%9."/>
      <w:lvlJc w:val="right"/>
      <w:pPr>
        <w:ind w:left="6290" w:hanging="180"/>
      </w:pPr>
    </w:lvl>
  </w:abstractNum>
  <w:abstractNum w:abstractNumId="15" w15:restartNumberingAfterBreak="0">
    <w:nsid w:val="39A11903"/>
    <w:multiLevelType w:val="hybridMultilevel"/>
    <w:tmpl w:val="74BE1F84"/>
    <w:lvl w:ilvl="0" w:tplc="273C727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4875694C"/>
    <w:multiLevelType w:val="hybridMultilevel"/>
    <w:tmpl w:val="8DA21F2E"/>
    <w:lvl w:ilvl="0" w:tplc="0415000F">
      <w:start w:val="1"/>
      <w:numFmt w:val="decimal"/>
      <w:lvlText w:val="%1."/>
      <w:lvlJc w:val="left"/>
      <w:pPr>
        <w:ind w:left="1005" w:hanging="360"/>
      </w:pPr>
    </w:lvl>
    <w:lvl w:ilvl="1" w:tplc="04150019" w:tentative="1">
      <w:start w:val="1"/>
      <w:numFmt w:val="lowerLetter"/>
      <w:lvlText w:val="%2."/>
      <w:lvlJc w:val="left"/>
      <w:pPr>
        <w:ind w:left="1725" w:hanging="360"/>
      </w:pPr>
    </w:lvl>
    <w:lvl w:ilvl="2" w:tplc="0415001B" w:tentative="1">
      <w:start w:val="1"/>
      <w:numFmt w:val="lowerRoman"/>
      <w:lvlText w:val="%3."/>
      <w:lvlJc w:val="right"/>
      <w:pPr>
        <w:ind w:left="2445" w:hanging="180"/>
      </w:pPr>
    </w:lvl>
    <w:lvl w:ilvl="3" w:tplc="0415000F" w:tentative="1">
      <w:start w:val="1"/>
      <w:numFmt w:val="decimal"/>
      <w:lvlText w:val="%4."/>
      <w:lvlJc w:val="left"/>
      <w:pPr>
        <w:ind w:left="3165" w:hanging="360"/>
      </w:pPr>
    </w:lvl>
    <w:lvl w:ilvl="4" w:tplc="04150019" w:tentative="1">
      <w:start w:val="1"/>
      <w:numFmt w:val="lowerLetter"/>
      <w:lvlText w:val="%5."/>
      <w:lvlJc w:val="left"/>
      <w:pPr>
        <w:ind w:left="3885" w:hanging="360"/>
      </w:pPr>
    </w:lvl>
    <w:lvl w:ilvl="5" w:tplc="0415001B" w:tentative="1">
      <w:start w:val="1"/>
      <w:numFmt w:val="lowerRoman"/>
      <w:lvlText w:val="%6."/>
      <w:lvlJc w:val="right"/>
      <w:pPr>
        <w:ind w:left="4605" w:hanging="180"/>
      </w:pPr>
    </w:lvl>
    <w:lvl w:ilvl="6" w:tplc="0415000F" w:tentative="1">
      <w:start w:val="1"/>
      <w:numFmt w:val="decimal"/>
      <w:lvlText w:val="%7."/>
      <w:lvlJc w:val="left"/>
      <w:pPr>
        <w:ind w:left="5325" w:hanging="360"/>
      </w:pPr>
    </w:lvl>
    <w:lvl w:ilvl="7" w:tplc="04150019" w:tentative="1">
      <w:start w:val="1"/>
      <w:numFmt w:val="lowerLetter"/>
      <w:lvlText w:val="%8."/>
      <w:lvlJc w:val="left"/>
      <w:pPr>
        <w:ind w:left="6045" w:hanging="360"/>
      </w:pPr>
    </w:lvl>
    <w:lvl w:ilvl="8" w:tplc="0415001B" w:tentative="1">
      <w:start w:val="1"/>
      <w:numFmt w:val="lowerRoman"/>
      <w:lvlText w:val="%9."/>
      <w:lvlJc w:val="right"/>
      <w:pPr>
        <w:ind w:left="6765" w:hanging="180"/>
      </w:pPr>
    </w:lvl>
  </w:abstractNum>
  <w:abstractNum w:abstractNumId="17" w15:restartNumberingAfterBreak="0">
    <w:nsid w:val="4B886DF3"/>
    <w:multiLevelType w:val="hybridMultilevel"/>
    <w:tmpl w:val="07FE0EF2"/>
    <w:lvl w:ilvl="0" w:tplc="90188FB2">
      <w:start w:val="1"/>
      <w:numFmt w:val="decimal"/>
      <w:lvlText w:val="%1)"/>
      <w:lvlJc w:val="left"/>
      <w:pPr>
        <w:ind w:left="530" w:hanging="360"/>
      </w:pPr>
      <w:rPr>
        <w:rFonts w:hint="default"/>
      </w:rPr>
    </w:lvl>
    <w:lvl w:ilvl="1" w:tplc="04150019" w:tentative="1">
      <w:start w:val="1"/>
      <w:numFmt w:val="lowerLetter"/>
      <w:lvlText w:val="%2."/>
      <w:lvlJc w:val="left"/>
      <w:pPr>
        <w:ind w:left="1250" w:hanging="360"/>
      </w:pPr>
    </w:lvl>
    <w:lvl w:ilvl="2" w:tplc="0415001B" w:tentative="1">
      <w:start w:val="1"/>
      <w:numFmt w:val="lowerRoman"/>
      <w:lvlText w:val="%3."/>
      <w:lvlJc w:val="right"/>
      <w:pPr>
        <w:ind w:left="1970" w:hanging="180"/>
      </w:pPr>
    </w:lvl>
    <w:lvl w:ilvl="3" w:tplc="0415000F" w:tentative="1">
      <w:start w:val="1"/>
      <w:numFmt w:val="decimal"/>
      <w:lvlText w:val="%4."/>
      <w:lvlJc w:val="left"/>
      <w:pPr>
        <w:ind w:left="2690" w:hanging="360"/>
      </w:pPr>
    </w:lvl>
    <w:lvl w:ilvl="4" w:tplc="04150019" w:tentative="1">
      <w:start w:val="1"/>
      <w:numFmt w:val="lowerLetter"/>
      <w:lvlText w:val="%5."/>
      <w:lvlJc w:val="left"/>
      <w:pPr>
        <w:ind w:left="3410" w:hanging="360"/>
      </w:pPr>
    </w:lvl>
    <w:lvl w:ilvl="5" w:tplc="0415001B" w:tentative="1">
      <w:start w:val="1"/>
      <w:numFmt w:val="lowerRoman"/>
      <w:lvlText w:val="%6."/>
      <w:lvlJc w:val="right"/>
      <w:pPr>
        <w:ind w:left="4130" w:hanging="180"/>
      </w:pPr>
    </w:lvl>
    <w:lvl w:ilvl="6" w:tplc="0415000F" w:tentative="1">
      <w:start w:val="1"/>
      <w:numFmt w:val="decimal"/>
      <w:lvlText w:val="%7."/>
      <w:lvlJc w:val="left"/>
      <w:pPr>
        <w:ind w:left="4850" w:hanging="360"/>
      </w:pPr>
    </w:lvl>
    <w:lvl w:ilvl="7" w:tplc="04150019" w:tentative="1">
      <w:start w:val="1"/>
      <w:numFmt w:val="lowerLetter"/>
      <w:lvlText w:val="%8."/>
      <w:lvlJc w:val="left"/>
      <w:pPr>
        <w:ind w:left="5570" w:hanging="360"/>
      </w:pPr>
    </w:lvl>
    <w:lvl w:ilvl="8" w:tplc="0415001B" w:tentative="1">
      <w:start w:val="1"/>
      <w:numFmt w:val="lowerRoman"/>
      <w:lvlText w:val="%9."/>
      <w:lvlJc w:val="right"/>
      <w:pPr>
        <w:ind w:left="6290" w:hanging="180"/>
      </w:pPr>
    </w:lvl>
  </w:abstractNum>
  <w:abstractNum w:abstractNumId="18" w15:restartNumberingAfterBreak="0">
    <w:nsid w:val="53E0056F"/>
    <w:multiLevelType w:val="hybridMultilevel"/>
    <w:tmpl w:val="BAD02C28"/>
    <w:lvl w:ilvl="0" w:tplc="26920024">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5E4B2007"/>
    <w:multiLevelType w:val="hybridMultilevel"/>
    <w:tmpl w:val="2AE4B232"/>
    <w:lvl w:ilvl="0" w:tplc="5060F922">
      <w:start w:val="1"/>
      <w:numFmt w:val="decimal"/>
      <w:lvlText w:val="%1)"/>
      <w:lvlJc w:val="left"/>
      <w:pPr>
        <w:ind w:left="1493" w:hanging="360"/>
      </w:pPr>
      <w:rPr>
        <w:rFonts w:hint="default"/>
      </w:rPr>
    </w:lvl>
    <w:lvl w:ilvl="1" w:tplc="04150019" w:tentative="1">
      <w:start w:val="1"/>
      <w:numFmt w:val="lowerLetter"/>
      <w:lvlText w:val="%2."/>
      <w:lvlJc w:val="left"/>
      <w:pPr>
        <w:ind w:left="2213" w:hanging="360"/>
      </w:pPr>
    </w:lvl>
    <w:lvl w:ilvl="2" w:tplc="0415001B" w:tentative="1">
      <w:start w:val="1"/>
      <w:numFmt w:val="lowerRoman"/>
      <w:lvlText w:val="%3."/>
      <w:lvlJc w:val="right"/>
      <w:pPr>
        <w:ind w:left="2933" w:hanging="180"/>
      </w:pPr>
    </w:lvl>
    <w:lvl w:ilvl="3" w:tplc="0415000F" w:tentative="1">
      <w:start w:val="1"/>
      <w:numFmt w:val="decimal"/>
      <w:lvlText w:val="%4."/>
      <w:lvlJc w:val="left"/>
      <w:pPr>
        <w:ind w:left="3653" w:hanging="360"/>
      </w:pPr>
    </w:lvl>
    <w:lvl w:ilvl="4" w:tplc="04150019" w:tentative="1">
      <w:start w:val="1"/>
      <w:numFmt w:val="lowerLetter"/>
      <w:lvlText w:val="%5."/>
      <w:lvlJc w:val="left"/>
      <w:pPr>
        <w:ind w:left="4373" w:hanging="360"/>
      </w:pPr>
    </w:lvl>
    <w:lvl w:ilvl="5" w:tplc="0415001B" w:tentative="1">
      <w:start w:val="1"/>
      <w:numFmt w:val="lowerRoman"/>
      <w:lvlText w:val="%6."/>
      <w:lvlJc w:val="right"/>
      <w:pPr>
        <w:ind w:left="5093" w:hanging="180"/>
      </w:pPr>
    </w:lvl>
    <w:lvl w:ilvl="6" w:tplc="0415000F" w:tentative="1">
      <w:start w:val="1"/>
      <w:numFmt w:val="decimal"/>
      <w:lvlText w:val="%7."/>
      <w:lvlJc w:val="left"/>
      <w:pPr>
        <w:ind w:left="5813" w:hanging="360"/>
      </w:pPr>
    </w:lvl>
    <w:lvl w:ilvl="7" w:tplc="04150019" w:tentative="1">
      <w:start w:val="1"/>
      <w:numFmt w:val="lowerLetter"/>
      <w:lvlText w:val="%8."/>
      <w:lvlJc w:val="left"/>
      <w:pPr>
        <w:ind w:left="6533" w:hanging="360"/>
      </w:pPr>
    </w:lvl>
    <w:lvl w:ilvl="8" w:tplc="0415001B" w:tentative="1">
      <w:start w:val="1"/>
      <w:numFmt w:val="lowerRoman"/>
      <w:lvlText w:val="%9."/>
      <w:lvlJc w:val="right"/>
      <w:pPr>
        <w:ind w:left="7253" w:hanging="180"/>
      </w:pPr>
    </w:lvl>
  </w:abstractNum>
  <w:abstractNum w:abstractNumId="20" w15:restartNumberingAfterBreak="0">
    <w:nsid w:val="65E43110"/>
    <w:multiLevelType w:val="hybridMultilevel"/>
    <w:tmpl w:val="EBA01E50"/>
    <w:lvl w:ilvl="0" w:tplc="15DE6E56">
      <w:start w:val="1"/>
      <w:numFmt w:val="decimal"/>
      <w:lvlText w:val="%1)"/>
      <w:lvlJc w:val="left"/>
      <w:pPr>
        <w:ind w:left="1097" w:hanging="360"/>
      </w:pPr>
      <w:rPr>
        <w:rFonts w:hint="default"/>
      </w:rPr>
    </w:lvl>
    <w:lvl w:ilvl="1" w:tplc="04150011">
      <w:start w:val="1"/>
      <w:numFmt w:val="decimal"/>
      <w:lvlText w:val="%2)"/>
      <w:lvlJc w:val="left"/>
      <w:pPr>
        <w:ind w:left="1610" w:hanging="360"/>
      </w:pPr>
    </w:lvl>
    <w:lvl w:ilvl="2" w:tplc="0415001B" w:tentative="1">
      <w:start w:val="1"/>
      <w:numFmt w:val="lowerRoman"/>
      <w:lvlText w:val="%3."/>
      <w:lvlJc w:val="right"/>
      <w:pPr>
        <w:ind w:left="2330" w:hanging="180"/>
      </w:pPr>
    </w:lvl>
    <w:lvl w:ilvl="3" w:tplc="0415000F" w:tentative="1">
      <w:start w:val="1"/>
      <w:numFmt w:val="decimal"/>
      <w:lvlText w:val="%4."/>
      <w:lvlJc w:val="left"/>
      <w:pPr>
        <w:ind w:left="3050" w:hanging="360"/>
      </w:pPr>
    </w:lvl>
    <w:lvl w:ilvl="4" w:tplc="04150019" w:tentative="1">
      <w:start w:val="1"/>
      <w:numFmt w:val="lowerLetter"/>
      <w:lvlText w:val="%5."/>
      <w:lvlJc w:val="left"/>
      <w:pPr>
        <w:ind w:left="3770" w:hanging="360"/>
      </w:pPr>
    </w:lvl>
    <w:lvl w:ilvl="5" w:tplc="0415001B" w:tentative="1">
      <w:start w:val="1"/>
      <w:numFmt w:val="lowerRoman"/>
      <w:lvlText w:val="%6."/>
      <w:lvlJc w:val="right"/>
      <w:pPr>
        <w:ind w:left="4490" w:hanging="180"/>
      </w:pPr>
    </w:lvl>
    <w:lvl w:ilvl="6" w:tplc="0415000F" w:tentative="1">
      <w:start w:val="1"/>
      <w:numFmt w:val="decimal"/>
      <w:lvlText w:val="%7."/>
      <w:lvlJc w:val="left"/>
      <w:pPr>
        <w:ind w:left="5210" w:hanging="360"/>
      </w:pPr>
    </w:lvl>
    <w:lvl w:ilvl="7" w:tplc="04150019" w:tentative="1">
      <w:start w:val="1"/>
      <w:numFmt w:val="lowerLetter"/>
      <w:lvlText w:val="%8."/>
      <w:lvlJc w:val="left"/>
      <w:pPr>
        <w:ind w:left="5930" w:hanging="360"/>
      </w:pPr>
    </w:lvl>
    <w:lvl w:ilvl="8" w:tplc="0415001B" w:tentative="1">
      <w:start w:val="1"/>
      <w:numFmt w:val="lowerRoman"/>
      <w:lvlText w:val="%9."/>
      <w:lvlJc w:val="right"/>
      <w:pPr>
        <w:ind w:left="6650" w:hanging="180"/>
      </w:pPr>
    </w:lvl>
  </w:abstractNum>
  <w:abstractNum w:abstractNumId="21" w15:restartNumberingAfterBreak="0">
    <w:nsid w:val="7E3340D4"/>
    <w:multiLevelType w:val="hybridMultilevel"/>
    <w:tmpl w:val="BCC08996"/>
    <w:lvl w:ilvl="0" w:tplc="F418EEB2">
      <w:start w:val="1"/>
      <w:numFmt w:val="decimal"/>
      <w:lvlText w:val="%1)"/>
      <w:lvlJc w:val="left"/>
      <w:pPr>
        <w:ind w:left="530" w:hanging="360"/>
      </w:pPr>
      <w:rPr>
        <w:rFonts w:hint="default"/>
      </w:rPr>
    </w:lvl>
    <w:lvl w:ilvl="1" w:tplc="04150019" w:tentative="1">
      <w:start w:val="1"/>
      <w:numFmt w:val="lowerLetter"/>
      <w:lvlText w:val="%2."/>
      <w:lvlJc w:val="left"/>
      <w:pPr>
        <w:ind w:left="1250" w:hanging="360"/>
      </w:pPr>
    </w:lvl>
    <w:lvl w:ilvl="2" w:tplc="0415001B" w:tentative="1">
      <w:start w:val="1"/>
      <w:numFmt w:val="lowerRoman"/>
      <w:lvlText w:val="%3."/>
      <w:lvlJc w:val="right"/>
      <w:pPr>
        <w:ind w:left="1970" w:hanging="180"/>
      </w:pPr>
    </w:lvl>
    <w:lvl w:ilvl="3" w:tplc="0415000F" w:tentative="1">
      <w:start w:val="1"/>
      <w:numFmt w:val="decimal"/>
      <w:lvlText w:val="%4."/>
      <w:lvlJc w:val="left"/>
      <w:pPr>
        <w:ind w:left="2690" w:hanging="360"/>
      </w:pPr>
    </w:lvl>
    <w:lvl w:ilvl="4" w:tplc="04150019" w:tentative="1">
      <w:start w:val="1"/>
      <w:numFmt w:val="lowerLetter"/>
      <w:lvlText w:val="%5."/>
      <w:lvlJc w:val="left"/>
      <w:pPr>
        <w:ind w:left="3410" w:hanging="360"/>
      </w:pPr>
    </w:lvl>
    <w:lvl w:ilvl="5" w:tplc="0415001B" w:tentative="1">
      <w:start w:val="1"/>
      <w:numFmt w:val="lowerRoman"/>
      <w:lvlText w:val="%6."/>
      <w:lvlJc w:val="right"/>
      <w:pPr>
        <w:ind w:left="4130" w:hanging="180"/>
      </w:pPr>
    </w:lvl>
    <w:lvl w:ilvl="6" w:tplc="0415000F" w:tentative="1">
      <w:start w:val="1"/>
      <w:numFmt w:val="decimal"/>
      <w:lvlText w:val="%7."/>
      <w:lvlJc w:val="left"/>
      <w:pPr>
        <w:ind w:left="4850" w:hanging="360"/>
      </w:pPr>
    </w:lvl>
    <w:lvl w:ilvl="7" w:tplc="04150019" w:tentative="1">
      <w:start w:val="1"/>
      <w:numFmt w:val="lowerLetter"/>
      <w:lvlText w:val="%8."/>
      <w:lvlJc w:val="left"/>
      <w:pPr>
        <w:ind w:left="5570" w:hanging="360"/>
      </w:pPr>
    </w:lvl>
    <w:lvl w:ilvl="8" w:tplc="0415001B" w:tentative="1">
      <w:start w:val="1"/>
      <w:numFmt w:val="lowerRoman"/>
      <w:lvlText w:val="%9."/>
      <w:lvlJc w:val="right"/>
      <w:pPr>
        <w:ind w:left="6290" w:hanging="180"/>
      </w:pPr>
    </w:lvl>
  </w:abstractNum>
  <w:num w:numId="1">
    <w:abstractNumId w:val="0"/>
    <w:lvlOverride w:ilvl="0">
      <w:startOverride w:val="1"/>
    </w:lvlOverride>
  </w:num>
  <w:num w:numId="2">
    <w:abstractNumId w:val="1"/>
    <w:lvlOverride w:ilvl="0">
      <w:startOverride w:val="1"/>
    </w:lvlOverride>
  </w:num>
  <w:num w:numId="3">
    <w:abstractNumId w:val="2"/>
    <w:lvlOverride w:ilvl="0">
      <w:startOverride w:val="1"/>
    </w:lvlOverride>
  </w:num>
  <w:num w:numId="4">
    <w:abstractNumId w:val="3"/>
    <w:lvlOverride w:ilvl="0">
      <w:startOverride w:val="1"/>
    </w:lvlOverride>
  </w:num>
  <w:num w:numId="5">
    <w:abstractNumId w:val="2"/>
    <w:lvlOverride w:ilvl="0">
      <w:startOverride w:val="1"/>
    </w:lvlOverride>
  </w:num>
  <w:num w:numId="6">
    <w:abstractNumId w:val="2"/>
    <w:lvlOverride w:ilvl="0">
      <w:startOverride w:val="1"/>
    </w:lvlOverride>
  </w:num>
  <w:num w:numId="7">
    <w:abstractNumId w:val="12"/>
    <w:lvlOverride w:ilvl="0">
      <w:startOverride w:val="1"/>
    </w:lvlOverride>
  </w:num>
  <w:num w:numId="8">
    <w:abstractNumId w:val="12"/>
  </w:num>
  <w:num w:numId="9">
    <w:abstractNumId w:val="12"/>
  </w:num>
  <w:num w:numId="10">
    <w:abstractNumId w:val="12"/>
  </w:num>
  <w:num w:numId="11">
    <w:abstractNumId w:val="12"/>
    <w:lvlOverride w:ilvl="0">
      <w:startOverride w:val="1"/>
    </w:lvlOverride>
  </w:num>
  <w:num w:numId="12">
    <w:abstractNumId w:val="12"/>
    <w:lvlOverride w:ilvl="0">
      <w:startOverride w:val="1"/>
    </w:lvlOverride>
  </w:num>
  <w:num w:numId="13">
    <w:abstractNumId w:val="12"/>
  </w:num>
  <w:num w:numId="14">
    <w:abstractNumId w:val="12"/>
    <w:lvlOverride w:ilvl="0">
      <w:startOverride w:val="1"/>
    </w:lvlOverride>
  </w:num>
  <w:num w:numId="15">
    <w:abstractNumId w:val="12"/>
    <w:lvlOverride w:ilvl="0">
      <w:startOverride w:val="1"/>
    </w:lvlOverride>
  </w:num>
  <w:num w:numId="16">
    <w:abstractNumId w:val="12"/>
    <w:lvlOverride w:ilvl="0">
      <w:startOverride w:val="1"/>
    </w:lvlOverride>
  </w:num>
  <w:num w:numId="17">
    <w:abstractNumId w:val="12"/>
    <w:lvlOverride w:ilvl="0">
      <w:startOverride w:val="1"/>
    </w:lvlOverride>
  </w:num>
  <w:num w:numId="18">
    <w:abstractNumId w:val="12"/>
    <w:lvlOverride w:ilvl="0">
      <w:startOverride w:val="1"/>
    </w:lvlOverride>
  </w:num>
  <w:num w:numId="19">
    <w:abstractNumId w:val="12"/>
    <w:lvlOverride w:ilvl="0">
      <w:startOverride w:val="1"/>
    </w:lvlOverride>
  </w:num>
  <w:num w:numId="20">
    <w:abstractNumId w:val="12"/>
  </w:num>
  <w:num w:numId="21">
    <w:abstractNumId w:val="12"/>
    <w:lvlOverride w:ilvl="0">
      <w:startOverride w:val="1"/>
    </w:lvlOverride>
  </w:num>
  <w:num w:numId="22">
    <w:abstractNumId w:val="12"/>
    <w:lvlOverride w:ilvl="0">
      <w:startOverride w:val="1"/>
    </w:lvlOverride>
  </w:num>
  <w:num w:numId="23">
    <w:abstractNumId w:val="12"/>
  </w:num>
  <w:num w:numId="24">
    <w:abstractNumId w:val="12"/>
  </w:num>
  <w:num w:numId="25">
    <w:abstractNumId w:val="12"/>
    <w:lvlOverride w:ilvl="0">
      <w:startOverride w:val="1"/>
    </w:lvlOverride>
  </w:num>
  <w:num w:numId="26">
    <w:abstractNumId w:val="10"/>
  </w:num>
  <w:num w:numId="27">
    <w:abstractNumId w:val="12"/>
    <w:lvlOverride w:ilvl="0">
      <w:startOverride w:val="1"/>
    </w:lvlOverride>
  </w:num>
  <w:num w:numId="28">
    <w:abstractNumId w:val="19"/>
  </w:num>
  <w:num w:numId="29">
    <w:abstractNumId w:val="12"/>
    <w:lvlOverride w:ilvl="0">
      <w:startOverride w:val="1"/>
    </w:lvlOverride>
  </w:num>
  <w:num w:numId="30">
    <w:abstractNumId w:val="15"/>
  </w:num>
  <w:num w:numId="31">
    <w:abstractNumId w:val="12"/>
    <w:lvlOverride w:ilvl="0">
      <w:startOverride w:val="1"/>
    </w:lvlOverride>
  </w:num>
  <w:num w:numId="32">
    <w:abstractNumId w:val="5"/>
  </w:num>
  <w:num w:numId="33">
    <w:abstractNumId w:val="16"/>
  </w:num>
  <w:num w:numId="34">
    <w:abstractNumId w:val="13"/>
  </w:num>
  <w:num w:numId="35">
    <w:abstractNumId w:val="12"/>
    <w:lvlOverride w:ilvl="0">
      <w:startOverride w:val="1"/>
    </w:lvlOverride>
  </w:num>
  <w:num w:numId="36">
    <w:abstractNumId w:val="8"/>
  </w:num>
  <w:num w:numId="37">
    <w:abstractNumId w:val="21"/>
  </w:num>
  <w:num w:numId="38">
    <w:abstractNumId w:val="4"/>
  </w:num>
  <w:num w:numId="39">
    <w:abstractNumId w:val="17"/>
  </w:num>
  <w:num w:numId="40">
    <w:abstractNumId w:val="18"/>
  </w:num>
  <w:num w:numId="41">
    <w:abstractNumId w:val="12"/>
    <w:lvlOverride w:ilvl="0">
      <w:startOverride w:val="1"/>
    </w:lvlOverride>
  </w:num>
  <w:num w:numId="42">
    <w:abstractNumId w:val="6"/>
  </w:num>
  <w:num w:numId="43">
    <w:abstractNumId w:val="12"/>
    <w:lvlOverride w:ilvl="0">
      <w:startOverride w:val="1"/>
    </w:lvlOverride>
  </w:num>
  <w:num w:numId="44">
    <w:abstractNumId w:val="14"/>
  </w:num>
  <w:num w:numId="45">
    <w:abstractNumId w:val="12"/>
    <w:lvlOverride w:ilvl="0">
      <w:startOverride w:val="1"/>
    </w:lvlOverride>
  </w:num>
  <w:num w:numId="46">
    <w:abstractNumId w:val="12"/>
    <w:lvlOverride w:ilvl="0">
      <w:startOverride w:val="1"/>
    </w:lvlOverride>
  </w:num>
  <w:num w:numId="47">
    <w:abstractNumId w:val="11"/>
  </w:num>
  <w:num w:numId="48">
    <w:abstractNumId w:val="7"/>
  </w:num>
  <w:num w:numId="49">
    <w:abstractNumId w:val="20"/>
  </w:num>
  <w:num w:numId="50">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5A7F"/>
    <w:rsid w:val="00000BB2"/>
    <w:rsid w:val="0000793D"/>
    <w:rsid w:val="000365FB"/>
    <w:rsid w:val="000438DC"/>
    <w:rsid w:val="00043D3D"/>
    <w:rsid w:val="00044FF5"/>
    <w:rsid w:val="000710C3"/>
    <w:rsid w:val="000739F7"/>
    <w:rsid w:val="000771BF"/>
    <w:rsid w:val="000844FC"/>
    <w:rsid w:val="00090FE8"/>
    <w:rsid w:val="00094099"/>
    <w:rsid w:val="000A6A22"/>
    <w:rsid w:val="000E0927"/>
    <w:rsid w:val="000F731B"/>
    <w:rsid w:val="00121FA9"/>
    <w:rsid w:val="001414F0"/>
    <w:rsid w:val="00143D2C"/>
    <w:rsid w:val="001560CF"/>
    <w:rsid w:val="00177183"/>
    <w:rsid w:val="0018075C"/>
    <w:rsid w:val="0019283E"/>
    <w:rsid w:val="001967FD"/>
    <w:rsid w:val="001B629E"/>
    <w:rsid w:val="001C158F"/>
    <w:rsid w:val="001D4366"/>
    <w:rsid w:val="00215AB3"/>
    <w:rsid w:val="002324B3"/>
    <w:rsid w:val="00241883"/>
    <w:rsid w:val="0025358E"/>
    <w:rsid w:val="00287CEC"/>
    <w:rsid w:val="002951E3"/>
    <w:rsid w:val="002A5A6D"/>
    <w:rsid w:val="002B176C"/>
    <w:rsid w:val="002B369F"/>
    <w:rsid w:val="002B5460"/>
    <w:rsid w:val="002F11F0"/>
    <w:rsid w:val="002F28BD"/>
    <w:rsid w:val="003067AE"/>
    <w:rsid w:val="00316336"/>
    <w:rsid w:val="00322C5F"/>
    <w:rsid w:val="003341BA"/>
    <w:rsid w:val="00335DAD"/>
    <w:rsid w:val="00347FD3"/>
    <w:rsid w:val="00373004"/>
    <w:rsid w:val="0038371E"/>
    <w:rsid w:val="0039019C"/>
    <w:rsid w:val="003967CE"/>
    <w:rsid w:val="003B29B8"/>
    <w:rsid w:val="003C20FF"/>
    <w:rsid w:val="003E1D76"/>
    <w:rsid w:val="003E6FF8"/>
    <w:rsid w:val="003E70B1"/>
    <w:rsid w:val="0047205A"/>
    <w:rsid w:val="00473838"/>
    <w:rsid w:val="00474D9B"/>
    <w:rsid w:val="00480F8F"/>
    <w:rsid w:val="004A649E"/>
    <w:rsid w:val="004B245C"/>
    <w:rsid w:val="004D1237"/>
    <w:rsid w:val="004D2CD6"/>
    <w:rsid w:val="004D3CA6"/>
    <w:rsid w:val="00503B15"/>
    <w:rsid w:val="0050655D"/>
    <w:rsid w:val="00511FA0"/>
    <w:rsid w:val="00524DDB"/>
    <w:rsid w:val="00532972"/>
    <w:rsid w:val="00545991"/>
    <w:rsid w:val="00561787"/>
    <w:rsid w:val="00592D7D"/>
    <w:rsid w:val="005B2CC2"/>
    <w:rsid w:val="005B385D"/>
    <w:rsid w:val="005B54B6"/>
    <w:rsid w:val="005B7640"/>
    <w:rsid w:val="005C120D"/>
    <w:rsid w:val="005C775B"/>
    <w:rsid w:val="005E14F3"/>
    <w:rsid w:val="005F5705"/>
    <w:rsid w:val="00603EF7"/>
    <w:rsid w:val="006213C5"/>
    <w:rsid w:val="00627E46"/>
    <w:rsid w:val="0063129F"/>
    <w:rsid w:val="00633CF2"/>
    <w:rsid w:val="00646019"/>
    <w:rsid w:val="00670DDE"/>
    <w:rsid w:val="00671423"/>
    <w:rsid w:val="00687179"/>
    <w:rsid w:val="006944D1"/>
    <w:rsid w:val="006A17A2"/>
    <w:rsid w:val="006C024F"/>
    <w:rsid w:val="006C2869"/>
    <w:rsid w:val="006C340C"/>
    <w:rsid w:val="006C353E"/>
    <w:rsid w:val="006D7EC3"/>
    <w:rsid w:val="006E5E3C"/>
    <w:rsid w:val="006E76F5"/>
    <w:rsid w:val="006F6E1D"/>
    <w:rsid w:val="00716B18"/>
    <w:rsid w:val="00722869"/>
    <w:rsid w:val="007419AE"/>
    <w:rsid w:val="00741E71"/>
    <w:rsid w:val="00743332"/>
    <w:rsid w:val="00745877"/>
    <w:rsid w:val="00753083"/>
    <w:rsid w:val="00776EB1"/>
    <w:rsid w:val="0078009A"/>
    <w:rsid w:val="007936D1"/>
    <w:rsid w:val="007D5EA5"/>
    <w:rsid w:val="007E3098"/>
    <w:rsid w:val="007E752C"/>
    <w:rsid w:val="007F3ABF"/>
    <w:rsid w:val="007F4102"/>
    <w:rsid w:val="007F5CDD"/>
    <w:rsid w:val="00801499"/>
    <w:rsid w:val="0083600A"/>
    <w:rsid w:val="00837755"/>
    <w:rsid w:val="00837B3C"/>
    <w:rsid w:val="00850BAC"/>
    <w:rsid w:val="00856D86"/>
    <w:rsid w:val="008868DE"/>
    <w:rsid w:val="00891263"/>
    <w:rsid w:val="00893D12"/>
    <w:rsid w:val="008A5CA2"/>
    <w:rsid w:val="008B09D4"/>
    <w:rsid w:val="008D1C0E"/>
    <w:rsid w:val="008D4B44"/>
    <w:rsid w:val="008E2639"/>
    <w:rsid w:val="008E6DA1"/>
    <w:rsid w:val="009049D4"/>
    <w:rsid w:val="00911041"/>
    <w:rsid w:val="00911A60"/>
    <w:rsid w:val="00931DFB"/>
    <w:rsid w:val="0096662D"/>
    <w:rsid w:val="00972302"/>
    <w:rsid w:val="00980E24"/>
    <w:rsid w:val="00981FC6"/>
    <w:rsid w:val="0099260A"/>
    <w:rsid w:val="009A5757"/>
    <w:rsid w:val="009B20EA"/>
    <w:rsid w:val="009C205B"/>
    <w:rsid w:val="009C3813"/>
    <w:rsid w:val="009D250B"/>
    <w:rsid w:val="009E0737"/>
    <w:rsid w:val="009E07CE"/>
    <w:rsid w:val="009F09A6"/>
    <w:rsid w:val="009F6495"/>
    <w:rsid w:val="00A029C2"/>
    <w:rsid w:val="00A26DDA"/>
    <w:rsid w:val="00A35D6A"/>
    <w:rsid w:val="00A40616"/>
    <w:rsid w:val="00A544DC"/>
    <w:rsid w:val="00A933D6"/>
    <w:rsid w:val="00AA2A2A"/>
    <w:rsid w:val="00AA2AC0"/>
    <w:rsid w:val="00AA3AAC"/>
    <w:rsid w:val="00AB0F00"/>
    <w:rsid w:val="00AE0CF9"/>
    <w:rsid w:val="00AE7EE4"/>
    <w:rsid w:val="00B11A37"/>
    <w:rsid w:val="00B30308"/>
    <w:rsid w:val="00B3054F"/>
    <w:rsid w:val="00B53491"/>
    <w:rsid w:val="00B55A06"/>
    <w:rsid w:val="00B57238"/>
    <w:rsid w:val="00B72173"/>
    <w:rsid w:val="00B85D68"/>
    <w:rsid w:val="00B937B9"/>
    <w:rsid w:val="00B94B2F"/>
    <w:rsid w:val="00BA1463"/>
    <w:rsid w:val="00BD6FCD"/>
    <w:rsid w:val="00C035EC"/>
    <w:rsid w:val="00C27778"/>
    <w:rsid w:val="00C537D3"/>
    <w:rsid w:val="00C74152"/>
    <w:rsid w:val="00C92D73"/>
    <w:rsid w:val="00CC579E"/>
    <w:rsid w:val="00CD0980"/>
    <w:rsid w:val="00CD323D"/>
    <w:rsid w:val="00CD3325"/>
    <w:rsid w:val="00CD6629"/>
    <w:rsid w:val="00CE60B7"/>
    <w:rsid w:val="00D30602"/>
    <w:rsid w:val="00D30ABC"/>
    <w:rsid w:val="00D36F56"/>
    <w:rsid w:val="00D44398"/>
    <w:rsid w:val="00D566C1"/>
    <w:rsid w:val="00D611B8"/>
    <w:rsid w:val="00D6131B"/>
    <w:rsid w:val="00D6489D"/>
    <w:rsid w:val="00D72813"/>
    <w:rsid w:val="00D80D8F"/>
    <w:rsid w:val="00D81EBF"/>
    <w:rsid w:val="00D83E7D"/>
    <w:rsid w:val="00D901B3"/>
    <w:rsid w:val="00D90A8F"/>
    <w:rsid w:val="00DA343A"/>
    <w:rsid w:val="00DD5E24"/>
    <w:rsid w:val="00DF5726"/>
    <w:rsid w:val="00E03B41"/>
    <w:rsid w:val="00E04894"/>
    <w:rsid w:val="00E216C1"/>
    <w:rsid w:val="00E264C9"/>
    <w:rsid w:val="00E3312A"/>
    <w:rsid w:val="00E750B5"/>
    <w:rsid w:val="00EA7F74"/>
    <w:rsid w:val="00EB3E4E"/>
    <w:rsid w:val="00EE338D"/>
    <w:rsid w:val="00F05CF5"/>
    <w:rsid w:val="00F268FE"/>
    <w:rsid w:val="00F306DE"/>
    <w:rsid w:val="00F564B6"/>
    <w:rsid w:val="00F86593"/>
    <w:rsid w:val="00F9577A"/>
    <w:rsid w:val="00FB30F7"/>
    <w:rsid w:val="00FB66EA"/>
    <w:rsid w:val="00FC3EC4"/>
    <w:rsid w:val="00FC5A7F"/>
    <w:rsid w:val="00FC5BD3"/>
    <w:rsid w:val="00FC77E3"/>
    <w:rsid w:val="00FD1FD5"/>
    <w:rsid w:val="00FF64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9DC9C"/>
  <w15:chartTrackingRefBased/>
  <w15:docId w15:val="{25645D35-08E8-44B5-98FE-5FD60C75D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aramond" w:eastAsiaTheme="minorHAnsi" w:hAnsi="Garamond" w:cs="Times New Roman"/>
        <w:sz w:val="24"/>
        <w:szCs w:val="24"/>
        <w:lang w:val="pl-PL"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26DDA"/>
    <w:pPr>
      <w:jc w:val="left"/>
    </w:pPr>
    <w:rPr>
      <w:rFonts w:ascii="Arial" w:eastAsia="Arial" w:hAnsi="Arial" w:cstheme="minorBidi"/>
      <w:sz w:val="22"/>
      <w:szCs w:val="22"/>
      <w:lang w:val="en-US"/>
    </w:rPr>
  </w:style>
  <w:style w:type="paragraph" w:styleId="Nagwek1">
    <w:name w:val="heading 1"/>
    <w:basedOn w:val="Normalny"/>
    <w:next w:val="Normalny"/>
    <w:link w:val="Nagwek1Znak"/>
    <w:uiPriority w:val="9"/>
    <w:qFormat/>
    <w:rsid w:val="002B369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Nagwek2">
    <w:name w:val="heading 2"/>
    <w:basedOn w:val="Normalny"/>
    <w:next w:val="Normalny"/>
    <w:link w:val="Nagwek2Znak"/>
    <w:uiPriority w:val="9"/>
    <w:unhideWhenUsed/>
    <w:qFormat/>
    <w:rsid w:val="002B369F"/>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gwek3">
    <w:name w:val="heading 3"/>
    <w:basedOn w:val="Normalny"/>
    <w:next w:val="Normalny"/>
    <w:link w:val="Nagwek3Znak"/>
    <w:uiPriority w:val="9"/>
    <w:unhideWhenUsed/>
    <w:qFormat/>
    <w:rsid w:val="002B369F"/>
    <w:pPr>
      <w:keepNext/>
      <w:keepLines/>
      <w:spacing w:before="200"/>
      <w:outlineLvl w:val="2"/>
    </w:pPr>
    <w:rPr>
      <w:rFonts w:asciiTheme="majorHAnsi" w:eastAsiaTheme="majorEastAsia" w:hAnsiTheme="majorHAnsi" w:cstheme="majorBidi"/>
      <w:b/>
      <w:bCs/>
      <w:color w:val="5B9BD5" w:themeColor="accent1"/>
    </w:rPr>
  </w:style>
  <w:style w:type="paragraph" w:styleId="Nagwek4">
    <w:name w:val="heading 4"/>
    <w:basedOn w:val="Normalny"/>
    <w:next w:val="Normalny"/>
    <w:link w:val="Nagwek4Znak"/>
    <w:uiPriority w:val="9"/>
    <w:semiHidden/>
    <w:unhideWhenUsed/>
    <w:qFormat/>
    <w:rsid w:val="002B369F"/>
    <w:pPr>
      <w:keepNext/>
      <w:keepLines/>
      <w:spacing w:before="200"/>
      <w:outlineLvl w:val="3"/>
    </w:pPr>
    <w:rPr>
      <w:rFonts w:asciiTheme="majorHAnsi" w:eastAsiaTheme="majorEastAsia" w:hAnsiTheme="majorHAnsi" w:cstheme="majorBidi"/>
      <w:b/>
      <w:bCs/>
      <w:i/>
      <w:iCs/>
      <w:color w:val="5B9BD5" w:themeColor="accent1"/>
    </w:rPr>
  </w:style>
  <w:style w:type="paragraph" w:styleId="Nagwek5">
    <w:name w:val="heading 5"/>
    <w:basedOn w:val="Normalny"/>
    <w:next w:val="Normalny"/>
    <w:link w:val="Nagwek5Znak"/>
    <w:uiPriority w:val="9"/>
    <w:semiHidden/>
    <w:unhideWhenUsed/>
    <w:qFormat/>
    <w:rsid w:val="002B369F"/>
    <w:pPr>
      <w:keepNext/>
      <w:keepLines/>
      <w:spacing w:before="200"/>
      <w:outlineLvl w:val="4"/>
    </w:pPr>
    <w:rPr>
      <w:rFonts w:asciiTheme="majorHAnsi" w:eastAsiaTheme="majorEastAsia" w:hAnsiTheme="majorHAnsi" w:cstheme="majorBidi"/>
      <w:color w:val="1F4D78" w:themeColor="accent1" w:themeShade="7F"/>
    </w:rPr>
  </w:style>
  <w:style w:type="paragraph" w:styleId="Nagwek6">
    <w:name w:val="heading 6"/>
    <w:basedOn w:val="Normalny"/>
    <w:next w:val="Normalny"/>
    <w:link w:val="Nagwek6Znak"/>
    <w:uiPriority w:val="9"/>
    <w:semiHidden/>
    <w:unhideWhenUsed/>
    <w:qFormat/>
    <w:rsid w:val="002B369F"/>
    <w:pPr>
      <w:keepNext/>
      <w:keepLines/>
      <w:spacing w:before="200"/>
      <w:outlineLvl w:val="5"/>
    </w:pPr>
    <w:rPr>
      <w:rFonts w:asciiTheme="majorHAnsi" w:eastAsiaTheme="majorEastAsia" w:hAnsiTheme="majorHAnsi" w:cstheme="majorBidi"/>
      <w:i/>
      <w:iCs/>
      <w:color w:val="1F4D78" w:themeColor="accent1" w:themeShade="7F"/>
    </w:rPr>
  </w:style>
  <w:style w:type="paragraph" w:styleId="Nagwek7">
    <w:name w:val="heading 7"/>
    <w:basedOn w:val="Normalny"/>
    <w:next w:val="Normalny"/>
    <w:link w:val="Nagwek7Znak"/>
    <w:uiPriority w:val="9"/>
    <w:semiHidden/>
    <w:unhideWhenUsed/>
    <w:qFormat/>
    <w:rsid w:val="002B369F"/>
    <w:pPr>
      <w:keepNext/>
      <w:keepLines/>
      <w:spacing w:before="20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2B369F"/>
    <w:pPr>
      <w:keepNext/>
      <w:keepLines/>
      <w:spacing w:before="200"/>
      <w:outlineLvl w:val="7"/>
    </w:pPr>
    <w:rPr>
      <w:rFonts w:asciiTheme="majorHAnsi" w:eastAsiaTheme="majorEastAsia" w:hAnsiTheme="majorHAnsi" w:cstheme="majorBidi"/>
      <w:color w:val="5B9BD5" w:themeColor="accent1"/>
      <w:sz w:val="20"/>
      <w:szCs w:val="20"/>
    </w:rPr>
  </w:style>
  <w:style w:type="paragraph" w:styleId="Nagwek9">
    <w:name w:val="heading 9"/>
    <w:basedOn w:val="Normalny"/>
    <w:next w:val="Normalny"/>
    <w:link w:val="Nagwek9Znak"/>
    <w:uiPriority w:val="9"/>
    <w:semiHidden/>
    <w:unhideWhenUsed/>
    <w:qFormat/>
    <w:rsid w:val="002B369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B369F"/>
    <w:rPr>
      <w:rFonts w:asciiTheme="majorHAnsi" w:eastAsiaTheme="majorEastAsia" w:hAnsiTheme="majorHAnsi" w:cstheme="majorBidi"/>
      <w:b/>
      <w:bCs/>
      <w:color w:val="2E74B5" w:themeColor="accent1" w:themeShade="BF"/>
      <w:sz w:val="28"/>
      <w:szCs w:val="28"/>
      <w:lang w:val="en-US"/>
    </w:rPr>
  </w:style>
  <w:style w:type="character" w:customStyle="1" w:styleId="Nagwek2Znak">
    <w:name w:val="Nagłówek 2 Znak"/>
    <w:basedOn w:val="Domylnaczcionkaakapitu"/>
    <w:link w:val="Nagwek2"/>
    <w:uiPriority w:val="9"/>
    <w:rsid w:val="002B369F"/>
    <w:rPr>
      <w:rFonts w:asciiTheme="majorHAnsi" w:eastAsiaTheme="majorEastAsia" w:hAnsiTheme="majorHAnsi" w:cstheme="majorBidi"/>
      <w:b/>
      <w:bCs/>
      <w:color w:val="5B9BD5" w:themeColor="accent1"/>
      <w:sz w:val="26"/>
      <w:szCs w:val="26"/>
      <w:lang w:val="en-US"/>
    </w:rPr>
  </w:style>
  <w:style w:type="character" w:customStyle="1" w:styleId="Nagwek3Znak">
    <w:name w:val="Nagłówek 3 Znak"/>
    <w:basedOn w:val="Domylnaczcionkaakapitu"/>
    <w:link w:val="Nagwek3"/>
    <w:uiPriority w:val="9"/>
    <w:rsid w:val="002B369F"/>
    <w:rPr>
      <w:rFonts w:asciiTheme="majorHAnsi" w:eastAsiaTheme="majorEastAsia" w:hAnsiTheme="majorHAnsi" w:cstheme="majorBidi"/>
      <w:b/>
      <w:bCs/>
      <w:color w:val="5B9BD5" w:themeColor="accent1"/>
      <w:sz w:val="22"/>
      <w:szCs w:val="22"/>
      <w:lang w:val="en-US"/>
    </w:rPr>
  </w:style>
  <w:style w:type="character" w:customStyle="1" w:styleId="Nagwek4Znak">
    <w:name w:val="Nagłówek 4 Znak"/>
    <w:basedOn w:val="Domylnaczcionkaakapitu"/>
    <w:link w:val="Nagwek4"/>
    <w:uiPriority w:val="9"/>
    <w:semiHidden/>
    <w:rsid w:val="002B369F"/>
    <w:rPr>
      <w:rFonts w:asciiTheme="majorHAnsi" w:eastAsiaTheme="majorEastAsia" w:hAnsiTheme="majorHAnsi" w:cstheme="majorBidi"/>
      <w:b/>
      <w:bCs/>
      <w:i/>
      <w:iCs/>
      <w:color w:val="5B9BD5" w:themeColor="accent1"/>
      <w:sz w:val="22"/>
      <w:szCs w:val="22"/>
      <w:lang w:val="en-US"/>
    </w:rPr>
  </w:style>
  <w:style w:type="character" w:customStyle="1" w:styleId="Nagwek5Znak">
    <w:name w:val="Nagłówek 5 Znak"/>
    <w:basedOn w:val="Domylnaczcionkaakapitu"/>
    <w:link w:val="Nagwek5"/>
    <w:uiPriority w:val="9"/>
    <w:semiHidden/>
    <w:rsid w:val="002B369F"/>
    <w:rPr>
      <w:rFonts w:asciiTheme="majorHAnsi" w:eastAsiaTheme="majorEastAsia" w:hAnsiTheme="majorHAnsi" w:cstheme="majorBidi"/>
      <w:color w:val="1F4D78" w:themeColor="accent1" w:themeShade="7F"/>
      <w:sz w:val="22"/>
      <w:szCs w:val="22"/>
      <w:lang w:val="en-US"/>
    </w:rPr>
  </w:style>
  <w:style w:type="character" w:customStyle="1" w:styleId="Nagwek6Znak">
    <w:name w:val="Nagłówek 6 Znak"/>
    <w:basedOn w:val="Domylnaczcionkaakapitu"/>
    <w:link w:val="Nagwek6"/>
    <w:uiPriority w:val="9"/>
    <w:semiHidden/>
    <w:rsid w:val="002B369F"/>
    <w:rPr>
      <w:rFonts w:asciiTheme="majorHAnsi" w:eastAsiaTheme="majorEastAsia" w:hAnsiTheme="majorHAnsi" w:cstheme="majorBidi"/>
      <w:i/>
      <w:iCs/>
      <w:color w:val="1F4D78" w:themeColor="accent1" w:themeShade="7F"/>
      <w:sz w:val="22"/>
      <w:szCs w:val="22"/>
      <w:lang w:val="en-US"/>
    </w:rPr>
  </w:style>
  <w:style w:type="character" w:customStyle="1" w:styleId="Nagwek7Znak">
    <w:name w:val="Nagłówek 7 Znak"/>
    <w:basedOn w:val="Domylnaczcionkaakapitu"/>
    <w:link w:val="Nagwek7"/>
    <w:uiPriority w:val="9"/>
    <w:semiHidden/>
    <w:rsid w:val="002B369F"/>
    <w:rPr>
      <w:rFonts w:asciiTheme="majorHAnsi" w:eastAsiaTheme="majorEastAsia" w:hAnsiTheme="majorHAnsi" w:cstheme="majorBidi"/>
      <w:i/>
      <w:iCs/>
      <w:color w:val="404040" w:themeColor="text1" w:themeTint="BF"/>
      <w:sz w:val="22"/>
      <w:szCs w:val="22"/>
      <w:lang w:val="en-US"/>
    </w:rPr>
  </w:style>
  <w:style w:type="character" w:customStyle="1" w:styleId="Nagwek8Znak">
    <w:name w:val="Nagłówek 8 Znak"/>
    <w:basedOn w:val="Domylnaczcionkaakapitu"/>
    <w:link w:val="Nagwek8"/>
    <w:uiPriority w:val="9"/>
    <w:semiHidden/>
    <w:rsid w:val="002B369F"/>
    <w:rPr>
      <w:rFonts w:asciiTheme="majorHAnsi" w:eastAsiaTheme="majorEastAsia" w:hAnsiTheme="majorHAnsi" w:cstheme="majorBidi"/>
      <w:color w:val="5B9BD5" w:themeColor="accent1"/>
      <w:sz w:val="20"/>
      <w:szCs w:val="20"/>
      <w:lang w:val="en-US"/>
    </w:rPr>
  </w:style>
  <w:style w:type="character" w:customStyle="1" w:styleId="Nagwek9Znak">
    <w:name w:val="Nagłówek 9 Znak"/>
    <w:basedOn w:val="Domylnaczcionkaakapitu"/>
    <w:link w:val="Nagwek9"/>
    <w:uiPriority w:val="9"/>
    <w:semiHidden/>
    <w:rsid w:val="002B369F"/>
    <w:rPr>
      <w:rFonts w:asciiTheme="majorHAnsi" w:eastAsiaTheme="majorEastAsia" w:hAnsiTheme="majorHAnsi" w:cstheme="majorBidi"/>
      <w:i/>
      <w:iCs/>
      <w:color w:val="404040" w:themeColor="text1" w:themeTint="BF"/>
      <w:sz w:val="20"/>
      <w:szCs w:val="20"/>
      <w:lang w:val="en-US"/>
    </w:rPr>
  </w:style>
  <w:style w:type="paragraph" w:styleId="Nagwek">
    <w:name w:val="header"/>
    <w:basedOn w:val="Normalny"/>
    <w:link w:val="NagwekZnak"/>
    <w:uiPriority w:val="99"/>
    <w:unhideWhenUsed/>
    <w:rsid w:val="002B369F"/>
    <w:pPr>
      <w:tabs>
        <w:tab w:val="center" w:pos="4680"/>
        <w:tab w:val="right" w:pos="9360"/>
      </w:tabs>
    </w:pPr>
  </w:style>
  <w:style w:type="character" w:customStyle="1" w:styleId="NagwekZnak">
    <w:name w:val="Nagłówek Znak"/>
    <w:basedOn w:val="Domylnaczcionkaakapitu"/>
    <w:link w:val="Nagwek"/>
    <w:uiPriority w:val="99"/>
    <w:rsid w:val="002B369F"/>
    <w:rPr>
      <w:rFonts w:ascii="Arial" w:eastAsia="Arial" w:hAnsi="Arial" w:cstheme="minorBidi"/>
      <w:sz w:val="22"/>
      <w:szCs w:val="22"/>
      <w:lang w:val="en-US"/>
    </w:rPr>
  </w:style>
  <w:style w:type="paragraph" w:styleId="Stopka">
    <w:name w:val="footer"/>
    <w:basedOn w:val="Normalny"/>
    <w:link w:val="StopkaZnak"/>
    <w:uiPriority w:val="99"/>
    <w:unhideWhenUsed/>
    <w:rsid w:val="002B369F"/>
    <w:pPr>
      <w:tabs>
        <w:tab w:val="center" w:pos="4680"/>
        <w:tab w:val="right" w:pos="9360"/>
      </w:tabs>
    </w:pPr>
  </w:style>
  <w:style w:type="character" w:customStyle="1" w:styleId="StopkaZnak">
    <w:name w:val="Stopka Znak"/>
    <w:basedOn w:val="Domylnaczcionkaakapitu"/>
    <w:link w:val="Stopka"/>
    <w:uiPriority w:val="99"/>
    <w:rsid w:val="002B369F"/>
    <w:rPr>
      <w:rFonts w:ascii="Arial" w:eastAsia="Arial" w:hAnsi="Arial" w:cstheme="minorBidi"/>
      <w:sz w:val="22"/>
      <w:szCs w:val="22"/>
      <w:lang w:val="en-US"/>
    </w:rPr>
  </w:style>
  <w:style w:type="paragraph" w:styleId="Bezodstpw">
    <w:name w:val="No Spacing"/>
    <w:uiPriority w:val="1"/>
    <w:qFormat/>
    <w:rsid w:val="002B369F"/>
    <w:pPr>
      <w:jc w:val="left"/>
    </w:pPr>
    <w:rPr>
      <w:rFonts w:asciiTheme="minorHAnsi" w:eastAsiaTheme="minorEastAsia" w:hAnsiTheme="minorHAnsi" w:cstheme="minorBidi"/>
      <w:sz w:val="22"/>
      <w:szCs w:val="22"/>
      <w:lang w:val="en-US"/>
    </w:rPr>
  </w:style>
  <w:style w:type="paragraph" w:styleId="Tytu">
    <w:name w:val="Title"/>
    <w:basedOn w:val="Normalny"/>
    <w:next w:val="Normalny"/>
    <w:link w:val="TytuZnak"/>
    <w:uiPriority w:val="10"/>
    <w:qFormat/>
    <w:rsid w:val="002B369F"/>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ytuZnak">
    <w:name w:val="Tytuł Znak"/>
    <w:basedOn w:val="Domylnaczcionkaakapitu"/>
    <w:link w:val="Tytu"/>
    <w:uiPriority w:val="10"/>
    <w:rsid w:val="002B369F"/>
    <w:rPr>
      <w:rFonts w:asciiTheme="majorHAnsi" w:eastAsiaTheme="majorEastAsia" w:hAnsiTheme="majorHAnsi" w:cstheme="majorBidi"/>
      <w:color w:val="323E4F" w:themeColor="text2" w:themeShade="BF"/>
      <w:spacing w:val="5"/>
      <w:kern w:val="28"/>
      <w:sz w:val="52"/>
      <w:szCs w:val="52"/>
      <w:lang w:val="en-US"/>
    </w:rPr>
  </w:style>
  <w:style w:type="paragraph" w:styleId="Podtytu">
    <w:name w:val="Subtitle"/>
    <w:basedOn w:val="Normalny"/>
    <w:next w:val="Normalny"/>
    <w:link w:val="PodtytuZnak"/>
    <w:uiPriority w:val="11"/>
    <w:qFormat/>
    <w:rsid w:val="002B369F"/>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PodtytuZnak">
    <w:name w:val="Podtytuł Znak"/>
    <w:basedOn w:val="Domylnaczcionkaakapitu"/>
    <w:link w:val="Podtytu"/>
    <w:uiPriority w:val="11"/>
    <w:rsid w:val="002B369F"/>
    <w:rPr>
      <w:rFonts w:asciiTheme="majorHAnsi" w:eastAsiaTheme="majorEastAsia" w:hAnsiTheme="majorHAnsi" w:cstheme="majorBidi"/>
      <w:i/>
      <w:iCs/>
      <w:color w:val="5B9BD5" w:themeColor="accent1"/>
      <w:spacing w:val="15"/>
      <w:lang w:val="en-US"/>
    </w:rPr>
  </w:style>
  <w:style w:type="paragraph" w:styleId="Akapitzlist">
    <w:name w:val="List Paragraph"/>
    <w:basedOn w:val="Normalny"/>
    <w:uiPriority w:val="34"/>
    <w:qFormat/>
    <w:rsid w:val="002B369F"/>
    <w:pPr>
      <w:ind w:left="720"/>
      <w:contextualSpacing/>
    </w:pPr>
  </w:style>
  <w:style w:type="paragraph" w:styleId="Tekstpodstawowy">
    <w:name w:val="Body Text"/>
    <w:basedOn w:val="Normalny"/>
    <w:link w:val="TekstpodstawowyZnak"/>
    <w:uiPriority w:val="99"/>
    <w:unhideWhenUsed/>
    <w:rsid w:val="002B369F"/>
    <w:pPr>
      <w:spacing w:after="120"/>
    </w:pPr>
  </w:style>
  <w:style w:type="character" w:customStyle="1" w:styleId="TekstpodstawowyZnak">
    <w:name w:val="Tekst podstawowy Znak"/>
    <w:basedOn w:val="Domylnaczcionkaakapitu"/>
    <w:link w:val="Tekstpodstawowy"/>
    <w:uiPriority w:val="99"/>
    <w:rsid w:val="002B369F"/>
    <w:rPr>
      <w:rFonts w:ascii="Arial" w:eastAsia="Arial" w:hAnsi="Arial" w:cstheme="minorBidi"/>
      <w:sz w:val="22"/>
      <w:szCs w:val="22"/>
      <w:lang w:val="en-US"/>
    </w:rPr>
  </w:style>
  <w:style w:type="paragraph" w:styleId="Tekstpodstawowy2">
    <w:name w:val="Body Text 2"/>
    <w:basedOn w:val="Normalny"/>
    <w:link w:val="Tekstpodstawowy2Znak"/>
    <w:uiPriority w:val="99"/>
    <w:unhideWhenUsed/>
    <w:rsid w:val="002B369F"/>
    <w:pPr>
      <w:spacing w:after="120" w:line="480" w:lineRule="auto"/>
    </w:pPr>
  </w:style>
  <w:style w:type="character" w:customStyle="1" w:styleId="Tekstpodstawowy2Znak">
    <w:name w:val="Tekst podstawowy 2 Znak"/>
    <w:basedOn w:val="Domylnaczcionkaakapitu"/>
    <w:link w:val="Tekstpodstawowy2"/>
    <w:uiPriority w:val="99"/>
    <w:rsid w:val="002B369F"/>
    <w:rPr>
      <w:rFonts w:ascii="Arial" w:eastAsia="Arial" w:hAnsi="Arial" w:cstheme="minorBidi"/>
      <w:sz w:val="22"/>
      <w:szCs w:val="22"/>
      <w:lang w:val="en-US"/>
    </w:rPr>
  </w:style>
  <w:style w:type="paragraph" w:styleId="Tekstpodstawowy3">
    <w:name w:val="Body Text 3"/>
    <w:basedOn w:val="Normalny"/>
    <w:link w:val="Tekstpodstawowy3Znak"/>
    <w:uiPriority w:val="99"/>
    <w:unhideWhenUsed/>
    <w:rsid w:val="002B369F"/>
    <w:pPr>
      <w:spacing w:after="120"/>
    </w:pPr>
    <w:rPr>
      <w:sz w:val="16"/>
      <w:szCs w:val="16"/>
    </w:rPr>
  </w:style>
  <w:style w:type="character" w:customStyle="1" w:styleId="Tekstpodstawowy3Znak">
    <w:name w:val="Tekst podstawowy 3 Znak"/>
    <w:basedOn w:val="Domylnaczcionkaakapitu"/>
    <w:link w:val="Tekstpodstawowy3"/>
    <w:uiPriority w:val="99"/>
    <w:rsid w:val="002B369F"/>
    <w:rPr>
      <w:rFonts w:ascii="Arial" w:eastAsia="Arial" w:hAnsi="Arial" w:cstheme="minorBidi"/>
      <w:sz w:val="16"/>
      <w:szCs w:val="16"/>
      <w:lang w:val="en-US"/>
    </w:rPr>
  </w:style>
  <w:style w:type="paragraph" w:styleId="Lista">
    <w:name w:val="List"/>
    <w:basedOn w:val="Normalny"/>
    <w:uiPriority w:val="99"/>
    <w:unhideWhenUsed/>
    <w:rsid w:val="002B369F"/>
    <w:pPr>
      <w:ind w:left="360" w:hanging="360"/>
      <w:contextualSpacing/>
    </w:pPr>
  </w:style>
  <w:style w:type="paragraph" w:styleId="Lista2">
    <w:name w:val="List 2"/>
    <w:basedOn w:val="Normalny"/>
    <w:uiPriority w:val="99"/>
    <w:unhideWhenUsed/>
    <w:rsid w:val="002B369F"/>
    <w:pPr>
      <w:ind w:left="720" w:hanging="360"/>
      <w:contextualSpacing/>
    </w:pPr>
  </w:style>
  <w:style w:type="paragraph" w:styleId="Lista3">
    <w:name w:val="List 3"/>
    <w:basedOn w:val="Normalny"/>
    <w:uiPriority w:val="99"/>
    <w:unhideWhenUsed/>
    <w:rsid w:val="002B369F"/>
    <w:pPr>
      <w:ind w:left="1080" w:hanging="360"/>
      <w:contextualSpacing/>
    </w:pPr>
  </w:style>
  <w:style w:type="paragraph" w:styleId="Listapunktowana">
    <w:name w:val="List Bullet"/>
    <w:basedOn w:val="Normalny"/>
    <w:uiPriority w:val="99"/>
    <w:unhideWhenUsed/>
    <w:rsid w:val="002B369F"/>
    <w:pPr>
      <w:numPr>
        <w:numId w:val="1"/>
      </w:numPr>
      <w:contextualSpacing/>
    </w:pPr>
  </w:style>
  <w:style w:type="paragraph" w:styleId="Listapunktowana2">
    <w:name w:val="List Bullet 2"/>
    <w:basedOn w:val="Normalny"/>
    <w:uiPriority w:val="99"/>
    <w:unhideWhenUsed/>
    <w:rsid w:val="002B369F"/>
    <w:pPr>
      <w:numPr>
        <w:numId w:val="2"/>
      </w:numPr>
      <w:contextualSpacing/>
    </w:pPr>
  </w:style>
  <w:style w:type="paragraph" w:styleId="Listapunktowana3">
    <w:name w:val="List Bullet 3"/>
    <w:basedOn w:val="Normalny"/>
    <w:uiPriority w:val="99"/>
    <w:unhideWhenUsed/>
    <w:rsid w:val="002B369F"/>
    <w:pPr>
      <w:numPr>
        <w:numId w:val="3"/>
      </w:numPr>
      <w:contextualSpacing/>
    </w:pPr>
  </w:style>
  <w:style w:type="paragraph" w:styleId="Listanumerowana">
    <w:name w:val="List Number"/>
    <w:basedOn w:val="Normalny"/>
    <w:uiPriority w:val="99"/>
    <w:unhideWhenUsed/>
    <w:rsid w:val="002B369F"/>
    <w:pPr>
      <w:ind w:left="312" w:hanging="312"/>
      <w:contextualSpacing/>
    </w:pPr>
  </w:style>
  <w:style w:type="paragraph" w:styleId="Listanumerowana2">
    <w:name w:val="List Number 2"/>
    <w:basedOn w:val="Normalny"/>
    <w:uiPriority w:val="99"/>
    <w:unhideWhenUsed/>
    <w:rsid w:val="002B369F"/>
    <w:pPr>
      <w:ind w:left="312" w:hanging="312"/>
      <w:contextualSpacing/>
    </w:pPr>
  </w:style>
  <w:style w:type="paragraph" w:styleId="Listanumerowana3">
    <w:name w:val="List Number 3"/>
    <w:basedOn w:val="Normalny"/>
    <w:uiPriority w:val="99"/>
    <w:unhideWhenUsed/>
    <w:rsid w:val="002B369F"/>
    <w:pPr>
      <w:numPr>
        <w:numId w:val="4"/>
      </w:numPr>
      <w:contextualSpacing/>
    </w:pPr>
  </w:style>
  <w:style w:type="paragraph" w:styleId="Lista-kontynuacja">
    <w:name w:val="List Continue"/>
    <w:basedOn w:val="Normalny"/>
    <w:uiPriority w:val="99"/>
    <w:unhideWhenUsed/>
    <w:rsid w:val="002B369F"/>
    <w:pPr>
      <w:spacing w:after="120"/>
      <w:ind w:left="360"/>
      <w:contextualSpacing/>
    </w:pPr>
  </w:style>
  <w:style w:type="paragraph" w:styleId="Lista-kontynuacja2">
    <w:name w:val="List Continue 2"/>
    <w:basedOn w:val="Normalny"/>
    <w:uiPriority w:val="99"/>
    <w:unhideWhenUsed/>
    <w:rsid w:val="002B369F"/>
    <w:pPr>
      <w:spacing w:after="120"/>
      <w:ind w:left="720"/>
      <w:contextualSpacing/>
    </w:pPr>
  </w:style>
  <w:style w:type="paragraph" w:styleId="Lista-kontynuacja3">
    <w:name w:val="List Continue 3"/>
    <w:basedOn w:val="Normalny"/>
    <w:uiPriority w:val="99"/>
    <w:unhideWhenUsed/>
    <w:rsid w:val="002B369F"/>
    <w:pPr>
      <w:spacing w:after="120"/>
      <w:ind w:left="1080"/>
      <w:contextualSpacing/>
    </w:pPr>
  </w:style>
  <w:style w:type="paragraph" w:styleId="Tekstmakra">
    <w:name w:val="macro"/>
    <w:link w:val="TekstmakraZnak"/>
    <w:uiPriority w:val="99"/>
    <w:unhideWhenUsed/>
    <w:rsid w:val="002B369F"/>
    <w:pPr>
      <w:tabs>
        <w:tab w:val="left" w:pos="576"/>
        <w:tab w:val="left" w:pos="1152"/>
        <w:tab w:val="left" w:pos="1728"/>
        <w:tab w:val="left" w:pos="2304"/>
        <w:tab w:val="left" w:pos="2880"/>
        <w:tab w:val="left" w:pos="3456"/>
        <w:tab w:val="left" w:pos="4032"/>
      </w:tabs>
      <w:spacing w:after="200" w:line="276" w:lineRule="auto"/>
      <w:jc w:val="left"/>
    </w:pPr>
    <w:rPr>
      <w:rFonts w:ascii="Courier" w:eastAsiaTheme="minorEastAsia" w:hAnsi="Courier" w:cstheme="minorBidi"/>
      <w:sz w:val="20"/>
      <w:szCs w:val="20"/>
      <w:lang w:val="en-US"/>
    </w:rPr>
  </w:style>
  <w:style w:type="character" w:customStyle="1" w:styleId="TekstmakraZnak">
    <w:name w:val="Tekst makra Znak"/>
    <w:basedOn w:val="Domylnaczcionkaakapitu"/>
    <w:link w:val="Tekstmakra"/>
    <w:uiPriority w:val="99"/>
    <w:rsid w:val="002B369F"/>
    <w:rPr>
      <w:rFonts w:ascii="Courier" w:eastAsiaTheme="minorEastAsia" w:hAnsi="Courier" w:cstheme="minorBidi"/>
      <w:sz w:val="20"/>
      <w:szCs w:val="20"/>
      <w:lang w:val="en-US"/>
    </w:rPr>
  </w:style>
  <w:style w:type="paragraph" w:styleId="Cytat">
    <w:name w:val="Quote"/>
    <w:basedOn w:val="Normalny"/>
    <w:next w:val="Normalny"/>
    <w:link w:val="CytatZnak"/>
    <w:uiPriority w:val="29"/>
    <w:qFormat/>
    <w:rsid w:val="002B369F"/>
    <w:rPr>
      <w:i/>
      <w:iCs/>
      <w:color w:val="000000" w:themeColor="text1"/>
    </w:rPr>
  </w:style>
  <w:style w:type="character" w:customStyle="1" w:styleId="CytatZnak">
    <w:name w:val="Cytat Znak"/>
    <w:basedOn w:val="Domylnaczcionkaakapitu"/>
    <w:link w:val="Cytat"/>
    <w:uiPriority w:val="29"/>
    <w:rsid w:val="002B369F"/>
    <w:rPr>
      <w:rFonts w:ascii="Arial" w:eastAsia="Arial" w:hAnsi="Arial" w:cstheme="minorBidi"/>
      <w:i/>
      <w:iCs/>
      <w:color w:val="000000" w:themeColor="text1"/>
      <w:sz w:val="22"/>
      <w:szCs w:val="22"/>
      <w:lang w:val="en-US"/>
    </w:rPr>
  </w:style>
  <w:style w:type="paragraph" w:styleId="Legenda">
    <w:name w:val="caption"/>
    <w:basedOn w:val="Normalny"/>
    <w:next w:val="Normalny"/>
    <w:uiPriority w:val="35"/>
    <w:semiHidden/>
    <w:unhideWhenUsed/>
    <w:qFormat/>
    <w:rsid w:val="002B369F"/>
    <w:rPr>
      <w:b/>
      <w:bCs/>
      <w:color w:val="5B9BD5" w:themeColor="accent1"/>
      <w:sz w:val="18"/>
      <w:szCs w:val="18"/>
    </w:rPr>
  </w:style>
  <w:style w:type="character" w:styleId="Pogrubienie">
    <w:name w:val="Strong"/>
    <w:basedOn w:val="Domylnaczcionkaakapitu"/>
    <w:uiPriority w:val="22"/>
    <w:qFormat/>
    <w:rsid w:val="002B369F"/>
    <w:rPr>
      <w:b/>
      <w:bCs/>
    </w:rPr>
  </w:style>
  <w:style w:type="character" w:styleId="Uwydatnienie">
    <w:name w:val="Emphasis"/>
    <w:basedOn w:val="Domylnaczcionkaakapitu"/>
    <w:uiPriority w:val="20"/>
    <w:qFormat/>
    <w:rsid w:val="002B369F"/>
    <w:rPr>
      <w:i/>
      <w:iCs/>
    </w:rPr>
  </w:style>
  <w:style w:type="paragraph" w:styleId="Cytatintensywny">
    <w:name w:val="Intense Quote"/>
    <w:basedOn w:val="Normalny"/>
    <w:next w:val="Normalny"/>
    <w:link w:val="CytatintensywnyZnak"/>
    <w:uiPriority w:val="30"/>
    <w:qFormat/>
    <w:rsid w:val="002B369F"/>
    <w:pPr>
      <w:pBdr>
        <w:bottom w:val="single" w:sz="4" w:space="4" w:color="5B9BD5" w:themeColor="accent1"/>
      </w:pBdr>
      <w:spacing w:before="200" w:after="280"/>
      <w:ind w:left="936" w:right="936"/>
    </w:pPr>
    <w:rPr>
      <w:b/>
      <w:bCs/>
      <w:i/>
      <w:iCs/>
      <w:color w:val="5B9BD5" w:themeColor="accent1"/>
    </w:rPr>
  </w:style>
  <w:style w:type="character" w:customStyle="1" w:styleId="CytatintensywnyZnak">
    <w:name w:val="Cytat intensywny Znak"/>
    <w:basedOn w:val="Domylnaczcionkaakapitu"/>
    <w:link w:val="Cytatintensywny"/>
    <w:uiPriority w:val="30"/>
    <w:rsid w:val="002B369F"/>
    <w:rPr>
      <w:rFonts w:ascii="Arial" w:eastAsia="Arial" w:hAnsi="Arial" w:cstheme="minorBidi"/>
      <w:b/>
      <w:bCs/>
      <w:i/>
      <w:iCs/>
      <w:color w:val="5B9BD5" w:themeColor="accent1"/>
      <w:sz w:val="22"/>
      <w:szCs w:val="22"/>
      <w:lang w:val="en-US"/>
    </w:rPr>
  </w:style>
  <w:style w:type="character" w:styleId="Wyrnieniedelikatne">
    <w:name w:val="Subtle Emphasis"/>
    <w:basedOn w:val="Domylnaczcionkaakapitu"/>
    <w:uiPriority w:val="19"/>
    <w:qFormat/>
    <w:rsid w:val="002B369F"/>
    <w:rPr>
      <w:i/>
      <w:iCs/>
      <w:color w:val="808080" w:themeColor="text1" w:themeTint="7F"/>
    </w:rPr>
  </w:style>
  <w:style w:type="character" w:styleId="Wyrnienieintensywne">
    <w:name w:val="Intense Emphasis"/>
    <w:basedOn w:val="Domylnaczcionkaakapitu"/>
    <w:uiPriority w:val="21"/>
    <w:qFormat/>
    <w:rsid w:val="002B369F"/>
    <w:rPr>
      <w:b/>
      <w:bCs/>
      <w:i/>
      <w:iCs/>
      <w:color w:val="5B9BD5" w:themeColor="accent1"/>
    </w:rPr>
  </w:style>
  <w:style w:type="character" w:styleId="Odwoaniedelikatne">
    <w:name w:val="Subtle Reference"/>
    <w:basedOn w:val="Domylnaczcionkaakapitu"/>
    <w:uiPriority w:val="31"/>
    <w:qFormat/>
    <w:rsid w:val="002B369F"/>
    <w:rPr>
      <w:smallCaps/>
      <w:color w:val="ED7D31" w:themeColor="accent2"/>
      <w:u w:val="single"/>
    </w:rPr>
  </w:style>
  <w:style w:type="character" w:styleId="Odwoanieintensywne">
    <w:name w:val="Intense Reference"/>
    <w:basedOn w:val="Domylnaczcionkaakapitu"/>
    <w:uiPriority w:val="32"/>
    <w:qFormat/>
    <w:rsid w:val="002B369F"/>
    <w:rPr>
      <w:b/>
      <w:bCs/>
      <w:smallCaps/>
      <w:color w:val="ED7D31" w:themeColor="accent2"/>
      <w:spacing w:val="5"/>
      <w:u w:val="single"/>
    </w:rPr>
  </w:style>
  <w:style w:type="character" w:styleId="Tytuksiki">
    <w:name w:val="Book Title"/>
    <w:basedOn w:val="Domylnaczcionkaakapitu"/>
    <w:uiPriority w:val="33"/>
    <w:qFormat/>
    <w:rsid w:val="002B369F"/>
    <w:rPr>
      <w:b/>
      <w:bCs/>
      <w:smallCaps/>
      <w:spacing w:val="5"/>
    </w:rPr>
  </w:style>
  <w:style w:type="paragraph" w:styleId="Nagwekspisutreci">
    <w:name w:val="TOC Heading"/>
    <w:basedOn w:val="Nagwek1"/>
    <w:next w:val="Normalny"/>
    <w:uiPriority w:val="39"/>
    <w:semiHidden/>
    <w:unhideWhenUsed/>
    <w:qFormat/>
    <w:rsid w:val="002B369F"/>
    <w:pPr>
      <w:outlineLvl w:val="9"/>
    </w:pPr>
  </w:style>
  <w:style w:type="table" w:styleId="Tabela-Siatka">
    <w:name w:val="Table Grid"/>
    <w:basedOn w:val="Standardowy"/>
    <w:uiPriority w:val="59"/>
    <w:rsid w:val="002B369F"/>
    <w:pPr>
      <w:jc w:val="left"/>
    </w:pPr>
    <w:rPr>
      <w:rFonts w:asciiTheme="minorHAnsi" w:eastAsiaTheme="minorEastAsia"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2B369F"/>
    <w:pPr>
      <w:jc w:val="left"/>
    </w:pPr>
    <w:rPr>
      <w:rFonts w:asciiTheme="minorHAnsi" w:eastAsiaTheme="minorEastAsia" w:hAnsiTheme="minorHAnsi" w:cstheme="minorBidi"/>
      <w:color w:val="000000" w:themeColor="text1" w:themeShade="BF"/>
      <w:sz w:val="22"/>
      <w:szCs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2B369F"/>
    <w:pPr>
      <w:jc w:val="left"/>
    </w:pPr>
    <w:rPr>
      <w:rFonts w:asciiTheme="minorHAnsi" w:eastAsiaTheme="minorEastAsia" w:hAnsiTheme="minorHAnsi" w:cstheme="minorBidi"/>
      <w:color w:val="2E74B5" w:themeColor="accent1" w:themeShade="BF"/>
      <w:sz w:val="22"/>
      <w:szCs w:val="22"/>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Jasnecieniowanieakcent2">
    <w:name w:val="Light Shading Accent 2"/>
    <w:basedOn w:val="Standardowy"/>
    <w:uiPriority w:val="60"/>
    <w:rsid w:val="002B369F"/>
    <w:pPr>
      <w:jc w:val="left"/>
    </w:pPr>
    <w:rPr>
      <w:rFonts w:asciiTheme="minorHAnsi" w:eastAsiaTheme="minorEastAsia" w:hAnsiTheme="minorHAnsi" w:cstheme="minorBidi"/>
      <w:color w:val="C45911" w:themeColor="accent2" w:themeShade="BF"/>
      <w:sz w:val="22"/>
      <w:szCs w:val="22"/>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Jasnecieniowanieakcent3">
    <w:name w:val="Light Shading Accent 3"/>
    <w:basedOn w:val="Standardowy"/>
    <w:uiPriority w:val="60"/>
    <w:rsid w:val="002B369F"/>
    <w:pPr>
      <w:jc w:val="left"/>
    </w:pPr>
    <w:rPr>
      <w:rFonts w:asciiTheme="minorHAnsi" w:eastAsiaTheme="minorEastAsia" w:hAnsiTheme="minorHAnsi" w:cstheme="minorBidi"/>
      <w:color w:val="7B7B7B" w:themeColor="accent3" w:themeShade="BF"/>
      <w:sz w:val="22"/>
      <w:szCs w:val="22"/>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Jasnecieniowanieakcent4">
    <w:name w:val="Light Shading Accent 4"/>
    <w:basedOn w:val="Standardowy"/>
    <w:uiPriority w:val="60"/>
    <w:rsid w:val="002B369F"/>
    <w:pPr>
      <w:jc w:val="left"/>
    </w:pPr>
    <w:rPr>
      <w:rFonts w:asciiTheme="minorHAnsi" w:eastAsiaTheme="minorEastAsia" w:hAnsiTheme="minorHAnsi" w:cstheme="minorBidi"/>
      <w:color w:val="BF8F00" w:themeColor="accent4" w:themeShade="BF"/>
      <w:sz w:val="22"/>
      <w:szCs w:val="22"/>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Jasnecieniowanieakcent5">
    <w:name w:val="Light Shading Accent 5"/>
    <w:basedOn w:val="Standardowy"/>
    <w:uiPriority w:val="60"/>
    <w:rsid w:val="002B369F"/>
    <w:pPr>
      <w:jc w:val="left"/>
    </w:pPr>
    <w:rPr>
      <w:rFonts w:asciiTheme="minorHAnsi" w:eastAsiaTheme="minorEastAsia" w:hAnsiTheme="minorHAnsi" w:cstheme="minorBidi"/>
      <w:color w:val="2F5496" w:themeColor="accent5" w:themeShade="BF"/>
      <w:sz w:val="22"/>
      <w:szCs w:val="22"/>
      <w:lang w:val="en-US"/>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Jasnecieniowanieakcent6">
    <w:name w:val="Light Shading Accent 6"/>
    <w:basedOn w:val="Standardowy"/>
    <w:uiPriority w:val="60"/>
    <w:rsid w:val="002B369F"/>
    <w:pPr>
      <w:jc w:val="left"/>
    </w:pPr>
    <w:rPr>
      <w:rFonts w:asciiTheme="minorHAnsi" w:eastAsiaTheme="minorEastAsia" w:hAnsiTheme="minorHAnsi" w:cstheme="minorBidi"/>
      <w:color w:val="538135" w:themeColor="accent6" w:themeShade="BF"/>
      <w:sz w:val="22"/>
      <w:szCs w:val="22"/>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Jasnalista">
    <w:name w:val="Light List"/>
    <w:basedOn w:val="Standardowy"/>
    <w:uiPriority w:val="61"/>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Jasnalistaakcent2">
    <w:name w:val="Light List Accent 2"/>
    <w:basedOn w:val="Standardowy"/>
    <w:uiPriority w:val="61"/>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Jasnalistaakcent3">
    <w:name w:val="Light List Accent 3"/>
    <w:basedOn w:val="Standardowy"/>
    <w:uiPriority w:val="61"/>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Jasnalistaakcent4">
    <w:name w:val="Light List Accent 4"/>
    <w:basedOn w:val="Standardowy"/>
    <w:uiPriority w:val="61"/>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Jasnalistaakcent5">
    <w:name w:val="Light List Accent 5"/>
    <w:basedOn w:val="Standardowy"/>
    <w:uiPriority w:val="61"/>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Jasnalistaakcent6">
    <w:name w:val="Light List Accent 6"/>
    <w:basedOn w:val="Standardowy"/>
    <w:uiPriority w:val="61"/>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Jasnasiatka">
    <w:name w:val="Light Grid"/>
    <w:basedOn w:val="Standardowy"/>
    <w:uiPriority w:val="62"/>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Jasnasiatkaakcent2">
    <w:name w:val="Light Grid Accent 2"/>
    <w:basedOn w:val="Standardowy"/>
    <w:uiPriority w:val="62"/>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Jasnasiatkaakcent3">
    <w:name w:val="Light Grid Accent 3"/>
    <w:basedOn w:val="Standardowy"/>
    <w:uiPriority w:val="62"/>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Jasnasiatkaakcent4">
    <w:name w:val="Light Grid Accent 4"/>
    <w:basedOn w:val="Standardowy"/>
    <w:uiPriority w:val="62"/>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Jasnasiatkaakcent5">
    <w:name w:val="Light Grid Accent 5"/>
    <w:basedOn w:val="Standardowy"/>
    <w:uiPriority w:val="62"/>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Jasnasiatkaakcent6">
    <w:name w:val="Light Grid Accent 6"/>
    <w:basedOn w:val="Standardowy"/>
    <w:uiPriority w:val="62"/>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redniecieniowanie1">
    <w:name w:val="Medium Shading 1"/>
    <w:basedOn w:val="Standardowy"/>
    <w:uiPriority w:val="63"/>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2B369F"/>
    <w:pPr>
      <w:jc w:val="left"/>
    </w:pPr>
    <w:rPr>
      <w:rFonts w:asciiTheme="minorHAnsi" w:eastAsiaTheme="minorEastAsia" w:hAnsiTheme="minorHAnsi" w:cstheme="minorBidi"/>
      <w:color w:val="000000" w:themeColor="text1"/>
      <w:sz w:val="22"/>
      <w:szCs w:val="22"/>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2B369F"/>
    <w:pPr>
      <w:jc w:val="left"/>
    </w:pPr>
    <w:rPr>
      <w:rFonts w:asciiTheme="minorHAnsi" w:eastAsiaTheme="minorEastAsia" w:hAnsiTheme="minorHAnsi" w:cstheme="minorBidi"/>
      <w:color w:val="000000" w:themeColor="text1"/>
      <w:sz w:val="22"/>
      <w:szCs w:val="22"/>
      <w:lang w:val="en-US"/>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rednialista1akcent2">
    <w:name w:val="Medium List 1 Accent 2"/>
    <w:basedOn w:val="Standardowy"/>
    <w:uiPriority w:val="65"/>
    <w:rsid w:val="002B369F"/>
    <w:pPr>
      <w:jc w:val="left"/>
    </w:pPr>
    <w:rPr>
      <w:rFonts w:asciiTheme="minorHAnsi" w:eastAsiaTheme="minorEastAsia" w:hAnsiTheme="minorHAnsi" w:cstheme="minorBidi"/>
      <w:color w:val="000000" w:themeColor="text1"/>
      <w:sz w:val="22"/>
      <w:szCs w:val="22"/>
      <w:lang w:val="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rednialista1akcent3">
    <w:name w:val="Medium List 1 Accent 3"/>
    <w:basedOn w:val="Standardowy"/>
    <w:uiPriority w:val="65"/>
    <w:rsid w:val="002B369F"/>
    <w:pPr>
      <w:jc w:val="left"/>
    </w:pPr>
    <w:rPr>
      <w:rFonts w:asciiTheme="minorHAnsi" w:eastAsiaTheme="minorEastAsia" w:hAnsiTheme="minorHAnsi" w:cstheme="minorBidi"/>
      <w:color w:val="000000" w:themeColor="text1"/>
      <w:sz w:val="22"/>
      <w:szCs w:val="22"/>
      <w:lang w:val="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rednialista1akcent4">
    <w:name w:val="Medium List 1 Accent 4"/>
    <w:basedOn w:val="Standardowy"/>
    <w:uiPriority w:val="65"/>
    <w:rsid w:val="002B369F"/>
    <w:pPr>
      <w:jc w:val="left"/>
    </w:pPr>
    <w:rPr>
      <w:rFonts w:asciiTheme="minorHAnsi" w:eastAsiaTheme="minorEastAsia" w:hAnsiTheme="minorHAnsi" w:cstheme="minorBidi"/>
      <w:color w:val="000000" w:themeColor="text1"/>
      <w:sz w:val="22"/>
      <w:szCs w:val="22"/>
      <w:lang w:val="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rednialista1akcent5">
    <w:name w:val="Medium List 1 Accent 5"/>
    <w:basedOn w:val="Standardowy"/>
    <w:uiPriority w:val="65"/>
    <w:rsid w:val="002B369F"/>
    <w:pPr>
      <w:jc w:val="left"/>
    </w:pPr>
    <w:rPr>
      <w:rFonts w:asciiTheme="minorHAnsi" w:eastAsiaTheme="minorEastAsia" w:hAnsiTheme="minorHAnsi" w:cstheme="minorBidi"/>
      <w:color w:val="000000" w:themeColor="text1"/>
      <w:sz w:val="22"/>
      <w:szCs w:val="22"/>
      <w:lang w:val="en-US"/>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rednialista1akcent6">
    <w:name w:val="Medium List 1 Accent 6"/>
    <w:basedOn w:val="Standardowy"/>
    <w:uiPriority w:val="65"/>
    <w:rsid w:val="002B369F"/>
    <w:pPr>
      <w:jc w:val="left"/>
    </w:pPr>
    <w:rPr>
      <w:rFonts w:asciiTheme="minorHAnsi" w:eastAsiaTheme="minorEastAsia" w:hAnsiTheme="minorHAnsi" w:cstheme="minorBidi"/>
      <w:color w:val="000000" w:themeColor="text1"/>
      <w:sz w:val="22"/>
      <w:szCs w:val="22"/>
      <w:lang w:val="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rednialista2">
    <w:name w:val="Medium List 2"/>
    <w:basedOn w:val="Standardowy"/>
    <w:uiPriority w:val="66"/>
    <w:rsid w:val="002B369F"/>
    <w:pPr>
      <w:jc w:val="left"/>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2B369F"/>
    <w:pPr>
      <w:jc w:val="left"/>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2B369F"/>
    <w:pPr>
      <w:jc w:val="left"/>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2B369F"/>
    <w:pPr>
      <w:jc w:val="left"/>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2B369F"/>
    <w:pPr>
      <w:jc w:val="left"/>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2B369F"/>
    <w:pPr>
      <w:jc w:val="left"/>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2B369F"/>
    <w:pPr>
      <w:jc w:val="left"/>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redniasiatka1akcent2">
    <w:name w:val="Medium Grid 1 Accent 2"/>
    <w:basedOn w:val="Standardowy"/>
    <w:uiPriority w:val="67"/>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redniasiatka1akcent3">
    <w:name w:val="Medium Grid 1 Accent 3"/>
    <w:basedOn w:val="Standardowy"/>
    <w:uiPriority w:val="67"/>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redniasiatka1akcent4">
    <w:name w:val="Medium Grid 1 Accent 4"/>
    <w:basedOn w:val="Standardowy"/>
    <w:uiPriority w:val="67"/>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redniasiatka1akcent5">
    <w:name w:val="Medium Grid 1 Accent 5"/>
    <w:basedOn w:val="Standardowy"/>
    <w:uiPriority w:val="67"/>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redniasiatka1akcent6">
    <w:name w:val="Medium Grid 1 Accent 6"/>
    <w:basedOn w:val="Standardowy"/>
    <w:uiPriority w:val="67"/>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redniasiatka2">
    <w:name w:val="Medium Grid 2"/>
    <w:basedOn w:val="Standardowy"/>
    <w:uiPriority w:val="68"/>
    <w:rsid w:val="002B369F"/>
    <w:pPr>
      <w:jc w:val="left"/>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2B369F"/>
    <w:pPr>
      <w:jc w:val="left"/>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2B369F"/>
    <w:pPr>
      <w:jc w:val="left"/>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2B369F"/>
    <w:pPr>
      <w:jc w:val="left"/>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2B369F"/>
    <w:pPr>
      <w:jc w:val="left"/>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2B369F"/>
    <w:pPr>
      <w:jc w:val="left"/>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2B369F"/>
    <w:pPr>
      <w:jc w:val="left"/>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redniasiatka3akcent2">
    <w:name w:val="Medium Grid 3 Accent 2"/>
    <w:basedOn w:val="Standardowy"/>
    <w:uiPriority w:val="69"/>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redniasiatka3akcent3">
    <w:name w:val="Medium Grid 3 Accent 3"/>
    <w:basedOn w:val="Standardowy"/>
    <w:uiPriority w:val="69"/>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redniasiatka3akcent4">
    <w:name w:val="Medium Grid 3 Accent 4"/>
    <w:basedOn w:val="Standardowy"/>
    <w:uiPriority w:val="69"/>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redniasiatka3akcent5">
    <w:name w:val="Medium Grid 3 Accent 5"/>
    <w:basedOn w:val="Standardowy"/>
    <w:uiPriority w:val="69"/>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redniasiatka3akcent6">
    <w:name w:val="Medium Grid 3 Accent 6"/>
    <w:basedOn w:val="Standardowy"/>
    <w:uiPriority w:val="69"/>
    <w:rsid w:val="002B369F"/>
    <w:pPr>
      <w:jc w:val="left"/>
    </w:pPr>
    <w:rPr>
      <w:rFonts w:asciiTheme="minorHAnsi" w:eastAsiaTheme="minorEastAsia" w:hAnsiTheme="minorHAnsi" w:cstheme="minorBidi"/>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Ciemnalista">
    <w:name w:val="Dark List"/>
    <w:basedOn w:val="Standardowy"/>
    <w:uiPriority w:val="70"/>
    <w:rsid w:val="002B369F"/>
    <w:pPr>
      <w:jc w:val="left"/>
    </w:pPr>
    <w:rPr>
      <w:rFonts w:asciiTheme="minorHAnsi" w:eastAsiaTheme="minorEastAsia" w:hAnsiTheme="minorHAnsi" w:cstheme="minorBidi"/>
      <w:color w:val="FFFFFF" w:themeColor="background1"/>
      <w:sz w:val="22"/>
      <w:szCs w:val="22"/>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2B369F"/>
    <w:pPr>
      <w:jc w:val="left"/>
    </w:pPr>
    <w:rPr>
      <w:rFonts w:asciiTheme="minorHAnsi" w:eastAsiaTheme="minorEastAsia" w:hAnsiTheme="minorHAnsi" w:cstheme="minorBidi"/>
      <w:color w:val="FFFFFF" w:themeColor="background1"/>
      <w:sz w:val="22"/>
      <w:szCs w:val="22"/>
      <w:lang w:val="en-US"/>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Ciemnalistaakcent2">
    <w:name w:val="Dark List Accent 2"/>
    <w:basedOn w:val="Standardowy"/>
    <w:uiPriority w:val="70"/>
    <w:rsid w:val="002B369F"/>
    <w:pPr>
      <w:jc w:val="left"/>
    </w:pPr>
    <w:rPr>
      <w:rFonts w:asciiTheme="minorHAnsi" w:eastAsiaTheme="minorEastAsia" w:hAnsiTheme="minorHAnsi" w:cstheme="minorBidi"/>
      <w:color w:val="FFFFFF" w:themeColor="background1"/>
      <w:sz w:val="22"/>
      <w:szCs w:val="22"/>
      <w:lang w:val="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Ciemnalistaakcent3">
    <w:name w:val="Dark List Accent 3"/>
    <w:basedOn w:val="Standardowy"/>
    <w:uiPriority w:val="70"/>
    <w:rsid w:val="002B369F"/>
    <w:pPr>
      <w:jc w:val="left"/>
    </w:pPr>
    <w:rPr>
      <w:rFonts w:asciiTheme="minorHAnsi" w:eastAsiaTheme="minorEastAsia" w:hAnsiTheme="minorHAnsi" w:cstheme="minorBidi"/>
      <w:color w:val="FFFFFF" w:themeColor="background1"/>
      <w:sz w:val="22"/>
      <w:szCs w:val="22"/>
      <w:lang w:val="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Ciemnalistaakcent4">
    <w:name w:val="Dark List Accent 4"/>
    <w:basedOn w:val="Standardowy"/>
    <w:uiPriority w:val="70"/>
    <w:rsid w:val="002B369F"/>
    <w:pPr>
      <w:jc w:val="left"/>
    </w:pPr>
    <w:rPr>
      <w:rFonts w:asciiTheme="minorHAnsi" w:eastAsiaTheme="minorEastAsia" w:hAnsiTheme="minorHAnsi" w:cstheme="minorBidi"/>
      <w:color w:val="FFFFFF" w:themeColor="background1"/>
      <w:sz w:val="22"/>
      <w:szCs w:val="22"/>
      <w:lang w:val="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Ciemnalistaakcent5">
    <w:name w:val="Dark List Accent 5"/>
    <w:basedOn w:val="Standardowy"/>
    <w:uiPriority w:val="70"/>
    <w:rsid w:val="002B369F"/>
    <w:pPr>
      <w:jc w:val="left"/>
    </w:pPr>
    <w:rPr>
      <w:rFonts w:asciiTheme="minorHAnsi" w:eastAsiaTheme="minorEastAsia" w:hAnsiTheme="minorHAnsi" w:cstheme="minorBidi"/>
      <w:color w:val="FFFFFF" w:themeColor="background1"/>
      <w:sz w:val="22"/>
      <w:szCs w:val="22"/>
      <w:lang w:val="en-US"/>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Ciemnalistaakcent6">
    <w:name w:val="Dark List Accent 6"/>
    <w:basedOn w:val="Standardowy"/>
    <w:uiPriority w:val="70"/>
    <w:rsid w:val="002B369F"/>
    <w:pPr>
      <w:jc w:val="left"/>
    </w:pPr>
    <w:rPr>
      <w:rFonts w:asciiTheme="minorHAnsi" w:eastAsiaTheme="minorEastAsia" w:hAnsiTheme="minorHAnsi" w:cstheme="minorBidi"/>
      <w:color w:val="FFFFFF" w:themeColor="background1"/>
      <w:sz w:val="22"/>
      <w:szCs w:val="22"/>
      <w:lang w:val="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Kolorowecieniowanie">
    <w:name w:val="Colorful Shading"/>
    <w:basedOn w:val="Standardowy"/>
    <w:uiPriority w:val="71"/>
    <w:rsid w:val="002B369F"/>
    <w:pPr>
      <w:jc w:val="left"/>
    </w:pPr>
    <w:rPr>
      <w:rFonts w:asciiTheme="minorHAnsi" w:eastAsiaTheme="minorEastAsia" w:hAnsiTheme="minorHAnsi" w:cstheme="minorBidi"/>
      <w:color w:val="000000" w:themeColor="text1"/>
      <w:sz w:val="22"/>
      <w:szCs w:val="22"/>
      <w:lang w:val="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2B369F"/>
    <w:pPr>
      <w:jc w:val="left"/>
    </w:pPr>
    <w:rPr>
      <w:rFonts w:asciiTheme="minorHAnsi" w:eastAsiaTheme="minorEastAsia" w:hAnsiTheme="minorHAnsi" w:cstheme="minorBidi"/>
      <w:color w:val="000000" w:themeColor="text1"/>
      <w:sz w:val="22"/>
      <w:szCs w:val="22"/>
      <w:lang w:val="en-US"/>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2B369F"/>
    <w:pPr>
      <w:jc w:val="left"/>
    </w:pPr>
    <w:rPr>
      <w:rFonts w:asciiTheme="minorHAnsi" w:eastAsiaTheme="minorEastAsia" w:hAnsiTheme="minorHAnsi" w:cstheme="minorBidi"/>
      <w:color w:val="000000" w:themeColor="text1"/>
      <w:sz w:val="22"/>
      <w:szCs w:val="22"/>
      <w:lang w:val="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2B369F"/>
    <w:pPr>
      <w:jc w:val="left"/>
    </w:pPr>
    <w:rPr>
      <w:rFonts w:asciiTheme="minorHAnsi" w:eastAsiaTheme="minorEastAsia" w:hAnsiTheme="minorHAnsi" w:cstheme="minorBidi"/>
      <w:color w:val="000000" w:themeColor="text1"/>
      <w:sz w:val="22"/>
      <w:szCs w:val="22"/>
      <w:lang w:val="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Kolorowecieniowanieakcent4">
    <w:name w:val="Colorful Shading Accent 4"/>
    <w:basedOn w:val="Standardowy"/>
    <w:uiPriority w:val="71"/>
    <w:rsid w:val="002B369F"/>
    <w:pPr>
      <w:jc w:val="left"/>
    </w:pPr>
    <w:rPr>
      <w:rFonts w:asciiTheme="minorHAnsi" w:eastAsiaTheme="minorEastAsia" w:hAnsiTheme="minorHAnsi" w:cstheme="minorBidi"/>
      <w:color w:val="000000" w:themeColor="text1"/>
      <w:sz w:val="22"/>
      <w:szCs w:val="22"/>
      <w:lang w:val="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2B369F"/>
    <w:pPr>
      <w:jc w:val="left"/>
    </w:pPr>
    <w:rPr>
      <w:rFonts w:asciiTheme="minorHAnsi" w:eastAsiaTheme="minorEastAsia" w:hAnsiTheme="minorHAnsi" w:cstheme="minorBidi"/>
      <w:color w:val="000000" w:themeColor="text1"/>
      <w:sz w:val="22"/>
      <w:szCs w:val="22"/>
      <w:lang w:val="en-US"/>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2B369F"/>
    <w:pPr>
      <w:jc w:val="left"/>
    </w:pPr>
    <w:rPr>
      <w:rFonts w:asciiTheme="minorHAnsi" w:eastAsiaTheme="minorEastAsia" w:hAnsiTheme="minorHAnsi" w:cstheme="minorBidi"/>
      <w:color w:val="000000" w:themeColor="text1"/>
      <w:sz w:val="22"/>
      <w:szCs w:val="22"/>
      <w:lang w:val="en-US"/>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2B369F"/>
    <w:pPr>
      <w:jc w:val="left"/>
    </w:pPr>
    <w:rPr>
      <w:rFonts w:asciiTheme="minorHAnsi" w:eastAsiaTheme="minorEastAsia" w:hAnsiTheme="minorHAnsi" w:cstheme="minorBidi"/>
      <w:color w:val="000000" w:themeColor="text1"/>
      <w:sz w:val="22"/>
      <w:szCs w:val="22"/>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2B369F"/>
    <w:pPr>
      <w:jc w:val="left"/>
    </w:pPr>
    <w:rPr>
      <w:rFonts w:asciiTheme="minorHAnsi" w:eastAsiaTheme="minorEastAsia" w:hAnsiTheme="minorHAnsi" w:cstheme="minorBidi"/>
      <w:color w:val="000000" w:themeColor="text1"/>
      <w:sz w:val="22"/>
      <w:szCs w:val="22"/>
      <w:lang w:val="en-US"/>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Kolorowalistaakcent2">
    <w:name w:val="Colorful List Accent 2"/>
    <w:basedOn w:val="Standardowy"/>
    <w:uiPriority w:val="72"/>
    <w:rsid w:val="002B369F"/>
    <w:pPr>
      <w:jc w:val="left"/>
    </w:pPr>
    <w:rPr>
      <w:rFonts w:asciiTheme="minorHAnsi" w:eastAsiaTheme="minorEastAsia" w:hAnsiTheme="minorHAnsi" w:cstheme="minorBidi"/>
      <w:color w:val="000000" w:themeColor="text1"/>
      <w:sz w:val="22"/>
      <w:szCs w:val="22"/>
      <w:lang w:val="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Kolorowalistaakcent3">
    <w:name w:val="Colorful List Accent 3"/>
    <w:basedOn w:val="Standardowy"/>
    <w:uiPriority w:val="72"/>
    <w:rsid w:val="002B369F"/>
    <w:pPr>
      <w:jc w:val="left"/>
    </w:pPr>
    <w:rPr>
      <w:rFonts w:asciiTheme="minorHAnsi" w:eastAsiaTheme="minorEastAsia" w:hAnsiTheme="minorHAnsi" w:cstheme="minorBidi"/>
      <w:color w:val="000000" w:themeColor="text1"/>
      <w:sz w:val="22"/>
      <w:szCs w:val="22"/>
      <w:lang w:val="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Kolorowalistaakcent4">
    <w:name w:val="Colorful List Accent 4"/>
    <w:basedOn w:val="Standardowy"/>
    <w:uiPriority w:val="72"/>
    <w:rsid w:val="002B369F"/>
    <w:pPr>
      <w:jc w:val="left"/>
    </w:pPr>
    <w:rPr>
      <w:rFonts w:asciiTheme="minorHAnsi" w:eastAsiaTheme="minorEastAsia" w:hAnsiTheme="minorHAnsi" w:cstheme="minorBidi"/>
      <w:color w:val="000000" w:themeColor="text1"/>
      <w:sz w:val="22"/>
      <w:szCs w:val="22"/>
      <w:lang w:val="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Kolorowalistaakcent5">
    <w:name w:val="Colorful List Accent 5"/>
    <w:basedOn w:val="Standardowy"/>
    <w:uiPriority w:val="72"/>
    <w:rsid w:val="002B369F"/>
    <w:pPr>
      <w:jc w:val="left"/>
    </w:pPr>
    <w:rPr>
      <w:rFonts w:asciiTheme="minorHAnsi" w:eastAsiaTheme="minorEastAsia" w:hAnsiTheme="minorHAnsi" w:cstheme="minorBidi"/>
      <w:color w:val="000000" w:themeColor="text1"/>
      <w:sz w:val="22"/>
      <w:szCs w:val="22"/>
      <w:lang w:val="en-US"/>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Kolorowalistaakcent6">
    <w:name w:val="Colorful List Accent 6"/>
    <w:basedOn w:val="Standardowy"/>
    <w:uiPriority w:val="72"/>
    <w:rsid w:val="002B369F"/>
    <w:pPr>
      <w:jc w:val="left"/>
    </w:pPr>
    <w:rPr>
      <w:rFonts w:asciiTheme="minorHAnsi" w:eastAsiaTheme="minorEastAsia" w:hAnsiTheme="minorHAnsi" w:cstheme="minorBidi"/>
      <w:color w:val="000000" w:themeColor="text1"/>
      <w:sz w:val="22"/>
      <w:szCs w:val="22"/>
      <w:lang w:val="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Kolorowasiatka">
    <w:name w:val="Colorful Grid"/>
    <w:basedOn w:val="Standardowy"/>
    <w:uiPriority w:val="73"/>
    <w:rsid w:val="002B369F"/>
    <w:pPr>
      <w:jc w:val="left"/>
    </w:pPr>
    <w:rPr>
      <w:rFonts w:asciiTheme="minorHAnsi" w:eastAsiaTheme="minorEastAsia" w:hAnsiTheme="minorHAnsi" w:cstheme="minorBidi"/>
      <w:color w:val="000000" w:themeColor="text1"/>
      <w:sz w:val="22"/>
      <w:szCs w:val="22"/>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2B369F"/>
    <w:pPr>
      <w:jc w:val="left"/>
    </w:pPr>
    <w:rPr>
      <w:rFonts w:asciiTheme="minorHAnsi" w:eastAsiaTheme="minorEastAsia" w:hAnsiTheme="minorHAnsi" w:cstheme="minorBidi"/>
      <w:color w:val="000000" w:themeColor="text1"/>
      <w:sz w:val="22"/>
      <w:szCs w:val="22"/>
      <w:lang w:val="en-US"/>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Kolorowasiatkaakcent2">
    <w:name w:val="Colorful Grid Accent 2"/>
    <w:basedOn w:val="Standardowy"/>
    <w:uiPriority w:val="73"/>
    <w:rsid w:val="002B369F"/>
    <w:pPr>
      <w:jc w:val="left"/>
    </w:pPr>
    <w:rPr>
      <w:rFonts w:asciiTheme="minorHAnsi" w:eastAsiaTheme="minorEastAsia" w:hAnsiTheme="minorHAnsi" w:cstheme="minorBidi"/>
      <w:color w:val="000000" w:themeColor="text1"/>
      <w:sz w:val="22"/>
      <w:szCs w:val="22"/>
      <w:lang w:val="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Kolorowasiatkaakcent3">
    <w:name w:val="Colorful Grid Accent 3"/>
    <w:basedOn w:val="Standardowy"/>
    <w:uiPriority w:val="73"/>
    <w:rsid w:val="002B369F"/>
    <w:pPr>
      <w:jc w:val="left"/>
    </w:pPr>
    <w:rPr>
      <w:rFonts w:asciiTheme="minorHAnsi" w:eastAsiaTheme="minorEastAsia" w:hAnsiTheme="minorHAnsi" w:cstheme="minorBidi"/>
      <w:color w:val="000000" w:themeColor="text1"/>
      <w:sz w:val="22"/>
      <w:szCs w:val="22"/>
      <w:lang w:val="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Kolorowasiatkaakcent4">
    <w:name w:val="Colorful Grid Accent 4"/>
    <w:basedOn w:val="Standardowy"/>
    <w:uiPriority w:val="73"/>
    <w:rsid w:val="002B369F"/>
    <w:pPr>
      <w:jc w:val="left"/>
    </w:pPr>
    <w:rPr>
      <w:rFonts w:asciiTheme="minorHAnsi" w:eastAsiaTheme="minorEastAsia" w:hAnsiTheme="minorHAnsi" w:cstheme="minorBidi"/>
      <w:color w:val="000000" w:themeColor="text1"/>
      <w:sz w:val="22"/>
      <w:szCs w:val="22"/>
      <w:lang w:val="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Kolorowasiatkaakcent5">
    <w:name w:val="Colorful Grid Accent 5"/>
    <w:basedOn w:val="Standardowy"/>
    <w:uiPriority w:val="73"/>
    <w:rsid w:val="002B369F"/>
    <w:pPr>
      <w:jc w:val="left"/>
    </w:pPr>
    <w:rPr>
      <w:rFonts w:asciiTheme="minorHAnsi" w:eastAsiaTheme="minorEastAsia" w:hAnsiTheme="minorHAnsi" w:cstheme="minorBidi"/>
      <w:color w:val="000000" w:themeColor="text1"/>
      <w:sz w:val="22"/>
      <w:szCs w:val="22"/>
      <w:lang w:val="en-US"/>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Kolorowasiatkaakcent6">
    <w:name w:val="Colorful Grid Accent 6"/>
    <w:basedOn w:val="Standardowy"/>
    <w:uiPriority w:val="73"/>
    <w:rsid w:val="002B369F"/>
    <w:pPr>
      <w:jc w:val="left"/>
    </w:pPr>
    <w:rPr>
      <w:rFonts w:asciiTheme="minorHAnsi" w:eastAsiaTheme="minorEastAsia" w:hAnsiTheme="minorHAnsi" w:cstheme="minorBidi"/>
      <w:color w:val="000000" w:themeColor="text1"/>
      <w:sz w:val="22"/>
      <w:szCs w:val="22"/>
      <w:lang w:val="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Hipercze">
    <w:name w:val="Hyperlink"/>
    <w:basedOn w:val="Domylnaczcionkaakapitu"/>
    <w:uiPriority w:val="99"/>
    <w:unhideWhenUsed/>
    <w:rsid w:val="004D3CA6"/>
    <w:rPr>
      <w:color w:val="0563C1" w:themeColor="hyperlink"/>
      <w:u w:val="single"/>
    </w:rPr>
  </w:style>
  <w:style w:type="paragraph" w:customStyle="1" w:styleId="pdq2pgselectionanchorcontainer">
    <w:name w:val="pdq2pg_selectionanchorcontainer"/>
    <w:basedOn w:val="Normalny"/>
    <w:rsid w:val="00F564B6"/>
    <w:pPr>
      <w:spacing w:before="100" w:beforeAutospacing="1" w:after="100" w:afterAutospacing="1"/>
    </w:pPr>
    <w:rPr>
      <w:rFonts w:ascii="Times New Roman" w:eastAsia="Times New Roman" w:hAnsi="Times New Roman" w:cs="Times New Roman"/>
      <w:sz w:val="24"/>
      <w:szCs w:val="24"/>
      <w:lang w:val="pl-PL" w:eastAsia="pl-PL"/>
    </w:rPr>
  </w:style>
  <w:style w:type="paragraph" w:styleId="NormalnyWeb">
    <w:name w:val="Normal (Web)"/>
    <w:basedOn w:val="Normalny"/>
    <w:uiPriority w:val="99"/>
    <w:semiHidden/>
    <w:unhideWhenUsed/>
    <w:rsid w:val="00F564B6"/>
    <w:pPr>
      <w:spacing w:before="100" w:beforeAutospacing="1" w:after="100" w:afterAutospacing="1"/>
    </w:pPr>
    <w:rPr>
      <w:rFonts w:ascii="Times New Roman" w:eastAsia="Times New Roman" w:hAnsi="Times New Roman" w:cs="Times New Roman"/>
      <w:sz w:val="24"/>
      <w:szCs w:val="24"/>
      <w:lang w:val="pl-PL" w:eastAsia="pl-PL"/>
    </w:rPr>
  </w:style>
  <w:style w:type="paragraph" w:styleId="Tekstdymka">
    <w:name w:val="Balloon Text"/>
    <w:basedOn w:val="Normalny"/>
    <w:link w:val="TekstdymkaZnak"/>
    <w:uiPriority w:val="99"/>
    <w:semiHidden/>
    <w:unhideWhenUsed/>
    <w:rsid w:val="00E03B41"/>
    <w:rPr>
      <w:rFonts w:ascii="Segoe UI" w:hAnsi="Segoe UI" w:cs="Segoe UI"/>
      <w:sz w:val="18"/>
      <w:szCs w:val="18"/>
    </w:rPr>
  </w:style>
  <w:style w:type="character" w:customStyle="1" w:styleId="TekstdymkaZnak">
    <w:name w:val="Tekst dymka Znak"/>
    <w:basedOn w:val="Domylnaczcionkaakapitu"/>
    <w:link w:val="Tekstdymka"/>
    <w:uiPriority w:val="99"/>
    <w:semiHidden/>
    <w:rsid w:val="00E03B41"/>
    <w:rPr>
      <w:rFonts w:ascii="Segoe UI" w:eastAsia="Arial"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562">
      <w:bodyDiv w:val="1"/>
      <w:marLeft w:val="0"/>
      <w:marRight w:val="0"/>
      <w:marTop w:val="0"/>
      <w:marBottom w:val="0"/>
      <w:divBdr>
        <w:top w:val="none" w:sz="0" w:space="0" w:color="auto"/>
        <w:left w:val="none" w:sz="0" w:space="0" w:color="auto"/>
        <w:bottom w:val="none" w:sz="0" w:space="0" w:color="auto"/>
        <w:right w:val="none" w:sz="0" w:space="0" w:color="auto"/>
      </w:divBdr>
      <w:divsChild>
        <w:div w:id="12090745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036974">
      <w:bodyDiv w:val="1"/>
      <w:marLeft w:val="0"/>
      <w:marRight w:val="0"/>
      <w:marTop w:val="0"/>
      <w:marBottom w:val="0"/>
      <w:divBdr>
        <w:top w:val="none" w:sz="0" w:space="0" w:color="auto"/>
        <w:left w:val="none" w:sz="0" w:space="0" w:color="auto"/>
        <w:bottom w:val="none" w:sz="0" w:space="0" w:color="auto"/>
        <w:right w:val="none" w:sz="0" w:space="0" w:color="auto"/>
      </w:divBdr>
      <w:divsChild>
        <w:div w:id="21233760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8683299">
      <w:bodyDiv w:val="1"/>
      <w:marLeft w:val="0"/>
      <w:marRight w:val="0"/>
      <w:marTop w:val="0"/>
      <w:marBottom w:val="0"/>
      <w:divBdr>
        <w:top w:val="none" w:sz="0" w:space="0" w:color="auto"/>
        <w:left w:val="none" w:sz="0" w:space="0" w:color="auto"/>
        <w:bottom w:val="none" w:sz="0" w:space="0" w:color="auto"/>
        <w:right w:val="none" w:sz="0" w:space="0" w:color="auto"/>
      </w:divBdr>
      <w:divsChild>
        <w:div w:id="11880599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5013790">
      <w:bodyDiv w:val="1"/>
      <w:marLeft w:val="0"/>
      <w:marRight w:val="0"/>
      <w:marTop w:val="0"/>
      <w:marBottom w:val="0"/>
      <w:divBdr>
        <w:top w:val="none" w:sz="0" w:space="0" w:color="auto"/>
        <w:left w:val="none" w:sz="0" w:space="0" w:color="auto"/>
        <w:bottom w:val="none" w:sz="0" w:space="0" w:color="auto"/>
        <w:right w:val="none" w:sz="0" w:space="0" w:color="auto"/>
      </w:divBdr>
    </w:div>
    <w:div w:id="1099058754">
      <w:bodyDiv w:val="1"/>
      <w:marLeft w:val="0"/>
      <w:marRight w:val="0"/>
      <w:marTop w:val="0"/>
      <w:marBottom w:val="0"/>
      <w:divBdr>
        <w:top w:val="none" w:sz="0" w:space="0" w:color="auto"/>
        <w:left w:val="none" w:sz="0" w:space="0" w:color="auto"/>
        <w:bottom w:val="none" w:sz="0" w:space="0" w:color="auto"/>
        <w:right w:val="none" w:sz="0" w:space="0" w:color="auto"/>
      </w:divBdr>
      <w:divsChild>
        <w:div w:id="1839064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17415381">
      <w:bodyDiv w:val="1"/>
      <w:marLeft w:val="0"/>
      <w:marRight w:val="0"/>
      <w:marTop w:val="0"/>
      <w:marBottom w:val="0"/>
      <w:divBdr>
        <w:top w:val="none" w:sz="0" w:space="0" w:color="auto"/>
        <w:left w:val="none" w:sz="0" w:space="0" w:color="auto"/>
        <w:bottom w:val="none" w:sz="0" w:space="0" w:color="auto"/>
        <w:right w:val="none" w:sz="0" w:space="0" w:color="auto"/>
      </w:divBdr>
    </w:div>
    <w:div w:id="1459179669">
      <w:bodyDiv w:val="1"/>
      <w:marLeft w:val="0"/>
      <w:marRight w:val="0"/>
      <w:marTop w:val="0"/>
      <w:marBottom w:val="0"/>
      <w:divBdr>
        <w:top w:val="none" w:sz="0" w:space="0" w:color="auto"/>
        <w:left w:val="none" w:sz="0" w:space="0" w:color="auto"/>
        <w:bottom w:val="none" w:sz="0" w:space="0" w:color="auto"/>
        <w:right w:val="none" w:sz="0" w:space="0" w:color="auto"/>
      </w:divBdr>
      <w:divsChild>
        <w:div w:id="17423703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32772100">
      <w:bodyDiv w:val="1"/>
      <w:marLeft w:val="0"/>
      <w:marRight w:val="0"/>
      <w:marTop w:val="0"/>
      <w:marBottom w:val="0"/>
      <w:divBdr>
        <w:top w:val="none" w:sz="0" w:space="0" w:color="auto"/>
        <w:left w:val="none" w:sz="0" w:space="0" w:color="auto"/>
        <w:bottom w:val="none" w:sz="0" w:space="0" w:color="auto"/>
        <w:right w:val="none" w:sz="0" w:space="0" w:color="auto"/>
      </w:divBdr>
      <w:divsChild>
        <w:div w:id="16989218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42646387">
      <w:bodyDiv w:val="1"/>
      <w:marLeft w:val="0"/>
      <w:marRight w:val="0"/>
      <w:marTop w:val="0"/>
      <w:marBottom w:val="0"/>
      <w:divBdr>
        <w:top w:val="none" w:sz="0" w:space="0" w:color="auto"/>
        <w:left w:val="none" w:sz="0" w:space="0" w:color="auto"/>
        <w:bottom w:val="none" w:sz="0" w:space="0" w:color="auto"/>
        <w:right w:val="none" w:sz="0" w:space="0" w:color="auto"/>
      </w:divBdr>
      <w:divsChild>
        <w:div w:id="17575593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budonaft.orlen.pl/pl/o-firmie/dane-osobow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645</TotalTime>
  <Pages>32</Pages>
  <Words>13964</Words>
  <Characters>83786</Characters>
  <Application>Microsoft Office Word</Application>
  <DocSecurity>0</DocSecurity>
  <Lines>698</Lines>
  <Paragraphs>195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kancelaria</dc:creator>
  <cp:keywords/>
  <dc:description/>
  <cp:lastModifiedBy>kancelaria</cp:lastModifiedBy>
  <cp:revision>52</cp:revision>
  <dcterms:created xsi:type="dcterms:W3CDTF">2026-08-14T12:09:00Z</dcterms:created>
  <dcterms:modified xsi:type="dcterms:W3CDTF">2026-08-26T14:13:00Z</dcterms:modified>
</cp:coreProperties>
</file>